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adjustRightInd w:val="0"/>
        <w:snapToGrid w:val="0"/>
        <w:spacing w:before="0" w:after="0" w:line="400" w:lineRule="exact"/>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第四章</w:t>
      </w:r>
      <w:r>
        <w:rPr>
          <w:rFonts w:hint="eastAsia" w:asciiTheme="minorEastAsia" w:hAnsiTheme="minorEastAsia" w:eastAsiaTheme="minorEastAsia"/>
          <w:color w:val="auto"/>
          <w:sz w:val="21"/>
          <w:szCs w:val="21"/>
        </w:rPr>
        <w:tab/>
      </w:r>
      <w:r>
        <w:rPr>
          <w:rFonts w:hint="eastAsia" w:asciiTheme="minorEastAsia" w:hAnsiTheme="minorEastAsia" w:eastAsiaTheme="minorEastAsia"/>
          <w:color w:val="auto"/>
          <w:sz w:val="21"/>
          <w:szCs w:val="21"/>
        </w:rPr>
        <w:t>计划审计工作</w:t>
      </w:r>
    </w:p>
    <w:p>
      <w:pPr>
        <w:adjustRightInd w:val="0"/>
        <w:snapToGrid w:val="0"/>
        <w:spacing w:line="400" w:lineRule="exact"/>
        <w:rPr>
          <w:rFonts w:cs="宋体" w:asciiTheme="minorEastAsia" w:hAnsiTheme="minorEastAsia"/>
          <w:b/>
          <w:color w:val="auto"/>
          <w:kern w:val="0"/>
          <w:szCs w:val="21"/>
        </w:rPr>
      </w:pPr>
      <w:r>
        <w:rPr>
          <w:rFonts w:hint="eastAsia" w:cs="宋体" w:asciiTheme="minorEastAsia" w:hAnsiTheme="minorEastAsia"/>
          <w:b/>
          <w:color w:val="auto"/>
          <w:kern w:val="0"/>
          <w:szCs w:val="21"/>
        </w:rPr>
        <w:t>一、单项选择题</w:t>
      </w:r>
    </w:p>
    <w:p>
      <w:pPr>
        <w:adjustRightInd w:val="0"/>
        <w:snapToGrid w:val="0"/>
        <w:spacing w:line="400" w:lineRule="exact"/>
        <w:ind w:left="420" w:hanging="420" w:hangingChars="200"/>
        <w:rPr>
          <w:rFonts w:hint="eastAsia" w:cs="宋体" w:asciiTheme="minorEastAsia" w:hAnsiTheme="minorEastAsia"/>
          <w:color w:val="auto"/>
          <w:kern w:val="0"/>
          <w:szCs w:val="21"/>
        </w:rPr>
      </w:pPr>
      <w:r>
        <w:rPr>
          <w:rFonts w:hint="eastAsia" w:cs="宋体" w:asciiTheme="minorEastAsia" w:hAnsiTheme="minorEastAsia"/>
          <w:color w:val="auto"/>
          <w:kern w:val="0"/>
          <w:szCs w:val="21"/>
        </w:rPr>
        <w:t>1</w:t>
      </w:r>
      <w:r>
        <w:rPr>
          <w:rFonts w:cs="宋体" w:asciiTheme="minorEastAsia" w:hAnsiTheme="minorEastAsia"/>
          <w:color w:val="auto"/>
          <w:kern w:val="0"/>
          <w:szCs w:val="21"/>
        </w:rPr>
        <w:t>.</w:t>
      </w:r>
      <w:r>
        <w:rPr>
          <w:rFonts w:hint="eastAsia" w:cs="宋体" w:asciiTheme="minorEastAsia" w:hAnsiTheme="minorEastAsia"/>
          <w:color w:val="auto"/>
          <w:kern w:val="0"/>
          <w:szCs w:val="21"/>
        </w:rPr>
        <w:t>下列各项中，不属于审计业务初步业务活动的是（）。</w:t>
      </w:r>
    </w:p>
    <w:p>
      <w:pPr>
        <w:adjustRightInd w:val="0"/>
        <w:snapToGrid w:val="0"/>
        <w:spacing w:line="400" w:lineRule="exact"/>
        <w:ind w:firstLine="420" w:firstLineChars="200"/>
        <w:rPr>
          <w:rFonts w:hint="eastAsia" w:cs="宋体" w:asciiTheme="minorEastAsia" w:hAnsiTheme="minorEastAsia"/>
          <w:color w:val="auto"/>
          <w:kern w:val="0"/>
          <w:szCs w:val="21"/>
        </w:rPr>
      </w:pPr>
      <w:r>
        <w:rPr>
          <w:rFonts w:hint="eastAsia" w:cs="宋体" w:asciiTheme="minorEastAsia" w:hAnsiTheme="minorEastAsia"/>
          <w:color w:val="auto"/>
          <w:kern w:val="0"/>
          <w:szCs w:val="21"/>
        </w:rPr>
        <w:t>A.向前任注册会计师询问在前期审计过程中与治理层通报的管理层舞弊</w:t>
      </w:r>
    </w:p>
    <w:p>
      <w:pPr>
        <w:adjustRightInd w:val="0"/>
        <w:snapToGrid w:val="0"/>
        <w:spacing w:line="400" w:lineRule="exact"/>
        <w:ind w:firstLine="420" w:firstLineChars="200"/>
        <w:rPr>
          <w:rFonts w:hint="eastAsia" w:cs="宋体" w:asciiTheme="minorEastAsia" w:hAnsiTheme="minorEastAsia"/>
          <w:color w:val="auto"/>
          <w:kern w:val="0"/>
          <w:szCs w:val="21"/>
        </w:rPr>
      </w:pPr>
      <w:r>
        <w:rPr>
          <w:rFonts w:hint="eastAsia" w:cs="宋体" w:asciiTheme="minorEastAsia" w:hAnsiTheme="minorEastAsia"/>
          <w:color w:val="auto"/>
          <w:kern w:val="0"/>
          <w:szCs w:val="21"/>
        </w:rPr>
        <w:t>B.确定审计范围和项目组成员</w:t>
      </w:r>
    </w:p>
    <w:p>
      <w:pPr>
        <w:adjustRightInd w:val="0"/>
        <w:snapToGrid w:val="0"/>
        <w:spacing w:line="400" w:lineRule="exact"/>
        <w:ind w:firstLine="420" w:firstLineChars="200"/>
        <w:rPr>
          <w:rFonts w:hint="eastAsia" w:cs="宋体" w:asciiTheme="minorEastAsia" w:hAnsiTheme="minorEastAsia"/>
          <w:color w:val="auto"/>
          <w:kern w:val="0"/>
          <w:szCs w:val="21"/>
        </w:rPr>
      </w:pPr>
      <w:r>
        <w:rPr>
          <w:rFonts w:hint="eastAsia" w:cs="宋体" w:asciiTheme="minorEastAsia" w:hAnsiTheme="minorEastAsia"/>
          <w:color w:val="auto"/>
          <w:kern w:val="0"/>
          <w:szCs w:val="21"/>
        </w:rPr>
        <w:t>C.评价遵守职业道德守则的情况</w:t>
      </w:r>
    </w:p>
    <w:p>
      <w:pPr>
        <w:adjustRightInd w:val="0"/>
        <w:snapToGrid w:val="0"/>
        <w:spacing w:line="400" w:lineRule="exact"/>
        <w:ind w:firstLine="420" w:firstLineChars="200"/>
        <w:rPr>
          <w:rFonts w:hint="eastAsia" w:cs="宋体" w:asciiTheme="minorEastAsia" w:hAnsiTheme="minorEastAsia"/>
          <w:color w:val="auto"/>
          <w:kern w:val="0"/>
          <w:szCs w:val="21"/>
        </w:rPr>
      </w:pPr>
      <w:r>
        <w:rPr>
          <w:rFonts w:hint="eastAsia" w:cs="宋体" w:asciiTheme="minorEastAsia" w:hAnsiTheme="minorEastAsia"/>
          <w:color w:val="auto"/>
          <w:kern w:val="0"/>
          <w:szCs w:val="21"/>
        </w:rPr>
        <w:t>D.签订审计业务约定书</w:t>
      </w:r>
    </w:p>
    <w:p>
      <w:pPr>
        <w:adjustRightInd w:val="0"/>
        <w:snapToGrid w:val="0"/>
        <w:spacing w:line="400" w:lineRule="exact"/>
        <w:rPr>
          <w:rFonts w:asciiTheme="minorEastAsia" w:hAnsiTheme="minorEastAsia"/>
          <w:color w:val="auto"/>
          <w:szCs w:val="21"/>
        </w:rPr>
      </w:pPr>
      <w:r>
        <w:rPr>
          <w:rFonts w:hint="eastAsia" w:asciiTheme="minorEastAsia" w:hAnsiTheme="minorEastAsia"/>
          <w:color w:val="auto"/>
          <w:szCs w:val="21"/>
        </w:rPr>
        <w:t>【答案】</w:t>
      </w:r>
      <w:r>
        <w:rPr>
          <w:rFonts w:asciiTheme="minorEastAsia" w:hAnsiTheme="minorEastAsia"/>
          <w:color w:val="auto"/>
          <w:szCs w:val="21"/>
        </w:rPr>
        <w:t>B</w:t>
      </w:r>
    </w:p>
    <w:p>
      <w:pPr>
        <w:adjustRightInd w:val="0"/>
        <w:snapToGrid w:val="0"/>
        <w:spacing w:line="400" w:lineRule="exact"/>
        <w:ind w:left="420" w:hanging="420" w:hangingChars="200"/>
        <w:rPr>
          <w:rFonts w:cs="宋体" w:asciiTheme="minorEastAsia" w:hAnsiTheme="minorEastAsia"/>
          <w:color w:val="auto"/>
          <w:kern w:val="0"/>
          <w:szCs w:val="21"/>
        </w:rPr>
      </w:pPr>
      <w:r>
        <w:rPr>
          <w:rFonts w:hint="eastAsia" w:asciiTheme="minorEastAsia" w:hAnsiTheme="minorEastAsia"/>
          <w:color w:val="auto"/>
          <w:szCs w:val="21"/>
        </w:rPr>
        <w:t>【解析】</w:t>
      </w:r>
      <w:r>
        <w:rPr>
          <w:rFonts w:hint="eastAsia" w:cs="宋体" w:asciiTheme="minorEastAsia" w:hAnsiTheme="minorEastAsia"/>
          <w:color w:val="auto"/>
          <w:kern w:val="0"/>
          <w:szCs w:val="21"/>
        </w:rPr>
        <w:t>确定审计范围和项目组成员（包括拟利用的专家）是在承接业务之后才需考虑的。</w:t>
      </w:r>
    </w:p>
    <w:p>
      <w:pPr>
        <w:adjustRightInd w:val="0"/>
        <w:snapToGrid w:val="0"/>
        <w:spacing w:line="400" w:lineRule="exact"/>
        <w:rPr>
          <w:rFonts w:hint="eastAsia" w:cs="宋体" w:asciiTheme="minorEastAsia" w:hAnsiTheme="minorEastAsia"/>
          <w:color w:val="auto"/>
          <w:kern w:val="0"/>
          <w:szCs w:val="21"/>
        </w:rPr>
      </w:pPr>
      <w:r>
        <w:rPr>
          <w:rFonts w:hint="eastAsia" w:cs="宋体" w:asciiTheme="minorEastAsia" w:hAnsiTheme="minorEastAsia"/>
          <w:color w:val="auto"/>
          <w:kern w:val="0"/>
          <w:szCs w:val="21"/>
          <w:lang w:val="en-US" w:eastAsia="zh-CN"/>
        </w:rPr>
        <w:t>2</w:t>
      </w:r>
      <w:r>
        <w:rPr>
          <w:rFonts w:cs="宋体" w:asciiTheme="minorEastAsia" w:hAnsiTheme="minorEastAsia"/>
          <w:color w:val="auto"/>
          <w:kern w:val="0"/>
          <w:szCs w:val="21"/>
        </w:rPr>
        <w:t>.</w:t>
      </w:r>
      <w:r>
        <w:rPr>
          <w:rFonts w:hint="eastAsia" w:cs="宋体" w:asciiTheme="minorEastAsia" w:hAnsiTheme="minorEastAsia"/>
          <w:color w:val="auto"/>
          <w:kern w:val="0"/>
          <w:szCs w:val="21"/>
        </w:rPr>
        <w:t>下列各项中，通常无需包含在审计业务约定书中的是（）。</w:t>
      </w:r>
    </w:p>
    <w:p>
      <w:pPr>
        <w:adjustRightInd w:val="0"/>
        <w:snapToGrid w:val="0"/>
        <w:spacing w:line="400" w:lineRule="exact"/>
        <w:ind w:firstLine="420" w:firstLineChars="200"/>
        <w:rPr>
          <w:rFonts w:hint="eastAsia" w:cs="宋体" w:asciiTheme="minorEastAsia" w:hAnsiTheme="minorEastAsia"/>
          <w:color w:val="auto"/>
          <w:kern w:val="0"/>
          <w:szCs w:val="21"/>
        </w:rPr>
      </w:pPr>
      <w:r>
        <w:rPr>
          <w:rFonts w:hint="eastAsia" w:cs="宋体" w:asciiTheme="minorEastAsia" w:hAnsiTheme="minorEastAsia"/>
          <w:color w:val="auto"/>
          <w:kern w:val="0"/>
          <w:szCs w:val="21"/>
        </w:rPr>
        <w:t>A.用于编制财务报表所适用的财务报告编制基础</w:t>
      </w:r>
    </w:p>
    <w:p>
      <w:pPr>
        <w:adjustRightInd w:val="0"/>
        <w:snapToGrid w:val="0"/>
        <w:spacing w:line="400" w:lineRule="exact"/>
        <w:ind w:firstLine="420" w:firstLineChars="200"/>
        <w:rPr>
          <w:rFonts w:hint="eastAsia" w:cs="宋体" w:asciiTheme="minorEastAsia" w:hAnsiTheme="minorEastAsia"/>
          <w:color w:val="auto"/>
          <w:kern w:val="0"/>
          <w:szCs w:val="21"/>
        </w:rPr>
      </w:pPr>
      <w:r>
        <w:rPr>
          <w:rFonts w:cs="宋体" w:asciiTheme="minorEastAsia" w:hAnsiTheme="minorEastAsia"/>
          <w:color w:val="auto"/>
          <w:kern w:val="0"/>
          <w:szCs w:val="21"/>
        </w:rPr>
        <w:t>B</w:t>
      </w:r>
      <w:r>
        <w:rPr>
          <w:rFonts w:hint="eastAsia" w:cs="宋体" w:asciiTheme="minorEastAsia" w:hAnsiTheme="minorEastAsia"/>
          <w:color w:val="auto"/>
          <w:kern w:val="0"/>
          <w:szCs w:val="21"/>
        </w:rPr>
        <w:t>.出具审计报告的日期</w:t>
      </w:r>
    </w:p>
    <w:p>
      <w:pPr>
        <w:adjustRightInd w:val="0"/>
        <w:snapToGrid w:val="0"/>
        <w:spacing w:line="400" w:lineRule="exact"/>
        <w:ind w:firstLine="420" w:firstLineChars="200"/>
        <w:rPr>
          <w:rFonts w:hint="eastAsia" w:cs="宋体" w:asciiTheme="minorEastAsia" w:hAnsiTheme="minorEastAsia"/>
          <w:color w:val="auto"/>
          <w:kern w:val="0"/>
          <w:szCs w:val="21"/>
        </w:rPr>
      </w:pPr>
      <w:r>
        <w:rPr>
          <w:rFonts w:hint="eastAsia" w:cs="宋体" w:asciiTheme="minorEastAsia" w:hAnsiTheme="minorEastAsia"/>
          <w:color w:val="auto"/>
          <w:kern w:val="0"/>
          <w:szCs w:val="21"/>
        </w:rPr>
        <w:t>C.注册会计师、管理层的责任</w:t>
      </w:r>
    </w:p>
    <w:p>
      <w:pPr>
        <w:adjustRightInd w:val="0"/>
        <w:snapToGrid w:val="0"/>
        <w:spacing w:line="400" w:lineRule="exact"/>
        <w:ind w:firstLine="420" w:firstLineChars="200"/>
        <w:rPr>
          <w:rFonts w:cs="宋体" w:asciiTheme="minorEastAsia" w:hAnsiTheme="minorEastAsia"/>
          <w:color w:val="auto"/>
          <w:kern w:val="0"/>
          <w:szCs w:val="21"/>
        </w:rPr>
      </w:pPr>
      <w:r>
        <w:rPr>
          <w:rFonts w:hint="eastAsia" w:cs="宋体" w:asciiTheme="minorEastAsia" w:hAnsiTheme="minorEastAsia"/>
          <w:color w:val="auto"/>
          <w:kern w:val="0"/>
          <w:szCs w:val="21"/>
        </w:rPr>
        <w:t>D.拟出具的审计报告的预期形式和内容</w:t>
      </w:r>
    </w:p>
    <w:p>
      <w:pPr>
        <w:adjustRightInd w:val="0"/>
        <w:snapToGrid w:val="0"/>
        <w:spacing w:line="400" w:lineRule="exact"/>
        <w:rPr>
          <w:rFonts w:asciiTheme="minorEastAsia" w:hAnsiTheme="minorEastAsia"/>
          <w:color w:val="auto"/>
          <w:szCs w:val="21"/>
        </w:rPr>
      </w:pPr>
      <w:r>
        <w:rPr>
          <w:rFonts w:hint="eastAsia" w:asciiTheme="minorEastAsia" w:hAnsiTheme="minorEastAsia"/>
          <w:color w:val="auto"/>
          <w:szCs w:val="21"/>
        </w:rPr>
        <w:t>【答案】</w:t>
      </w:r>
      <w:r>
        <w:rPr>
          <w:rFonts w:asciiTheme="minorEastAsia" w:hAnsiTheme="minorEastAsia"/>
          <w:color w:val="auto"/>
          <w:szCs w:val="21"/>
        </w:rPr>
        <w:t>B</w:t>
      </w:r>
    </w:p>
    <w:p>
      <w:pPr>
        <w:adjustRightInd w:val="0"/>
        <w:snapToGrid w:val="0"/>
        <w:spacing w:line="400" w:lineRule="exact"/>
        <w:rPr>
          <w:rFonts w:cs="宋体" w:asciiTheme="minorEastAsia" w:hAnsiTheme="minorEastAsia"/>
          <w:color w:val="auto"/>
          <w:kern w:val="0"/>
          <w:szCs w:val="21"/>
        </w:rPr>
      </w:pPr>
      <w:r>
        <w:rPr>
          <w:rFonts w:hint="eastAsia" w:asciiTheme="minorEastAsia" w:hAnsiTheme="minorEastAsia"/>
          <w:color w:val="auto"/>
          <w:szCs w:val="21"/>
        </w:rPr>
        <w:t>【解析】</w:t>
      </w:r>
      <w:r>
        <w:rPr>
          <w:rFonts w:hint="eastAsia" w:cs="宋体" w:asciiTheme="minorEastAsia" w:hAnsiTheme="minorEastAsia"/>
          <w:color w:val="auto"/>
          <w:kern w:val="0"/>
          <w:szCs w:val="21"/>
        </w:rPr>
        <w:t>出具审计报告的日期并不是审计业务约定书中通常包含的内容。</w:t>
      </w:r>
    </w:p>
    <w:p>
      <w:pPr>
        <w:adjustRightInd w:val="0"/>
        <w:snapToGrid w:val="0"/>
        <w:spacing w:line="400" w:lineRule="exact"/>
        <w:rPr>
          <w:rFonts w:cs="宋体" w:asciiTheme="minorEastAsia" w:hAnsiTheme="minorEastAsia"/>
          <w:color w:val="auto"/>
          <w:kern w:val="0"/>
          <w:szCs w:val="21"/>
        </w:rPr>
      </w:pPr>
      <w:r>
        <w:rPr>
          <w:rFonts w:hint="eastAsia" w:cs="宋体" w:asciiTheme="minorEastAsia" w:hAnsiTheme="minorEastAsia"/>
          <w:color w:val="auto"/>
          <w:kern w:val="0"/>
          <w:szCs w:val="21"/>
          <w:lang w:val="en-US" w:eastAsia="zh-CN"/>
        </w:rPr>
        <w:t>3</w:t>
      </w:r>
      <w:r>
        <w:rPr>
          <w:rFonts w:cs="宋体" w:asciiTheme="minorEastAsia" w:hAnsiTheme="minorEastAsia"/>
          <w:color w:val="auto"/>
          <w:kern w:val="0"/>
          <w:szCs w:val="21"/>
        </w:rPr>
        <w:t>.</w:t>
      </w:r>
      <w:r>
        <w:rPr>
          <w:rFonts w:hint="eastAsia" w:cs="宋体" w:asciiTheme="minorEastAsia" w:hAnsiTheme="minorEastAsia"/>
          <w:color w:val="auto"/>
          <w:kern w:val="0"/>
          <w:szCs w:val="21"/>
        </w:rPr>
        <w:t>下列有关审计计划的说法中，正确的是（）。</w:t>
      </w:r>
    </w:p>
    <w:p>
      <w:pPr>
        <w:numPr>
          <w:ilvl w:val="0"/>
          <w:numId w:val="1"/>
        </w:numPr>
        <w:adjustRightInd w:val="0"/>
        <w:snapToGrid w:val="0"/>
        <w:spacing w:line="400" w:lineRule="exact"/>
        <w:ind w:firstLine="420" w:firstLineChars="200"/>
        <w:rPr>
          <w:rFonts w:cs="宋体" w:asciiTheme="minorEastAsia" w:hAnsiTheme="minorEastAsia"/>
          <w:color w:val="auto"/>
          <w:kern w:val="0"/>
          <w:szCs w:val="21"/>
        </w:rPr>
      </w:pPr>
      <w:r>
        <w:rPr>
          <w:rFonts w:hint="eastAsia" w:cs="宋体" w:asciiTheme="minorEastAsia" w:hAnsiTheme="minorEastAsia"/>
          <w:color w:val="auto"/>
          <w:kern w:val="0"/>
          <w:szCs w:val="21"/>
        </w:rPr>
        <w:t>总体审计策略不受具体审计计划的影响</w:t>
      </w:r>
    </w:p>
    <w:p>
      <w:pPr>
        <w:numPr>
          <w:ilvl w:val="0"/>
          <w:numId w:val="1"/>
        </w:numPr>
        <w:adjustRightInd w:val="0"/>
        <w:snapToGrid w:val="0"/>
        <w:spacing w:line="400" w:lineRule="exact"/>
        <w:ind w:firstLine="420" w:firstLineChars="200"/>
        <w:rPr>
          <w:rFonts w:cs="宋体" w:asciiTheme="minorEastAsia" w:hAnsiTheme="minorEastAsia"/>
          <w:color w:val="auto"/>
          <w:kern w:val="0"/>
          <w:szCs w:val="21"/>
        </w:rPr>
      </w:pPr>
      <w:r>
        <w:rPr>
          <w:rFonts w:hint="eastAsia" w:cs="宋体" w:asciiTheme="minorEastAsia" w:hAnsiTheme="minorEastAsia"/>
          <w:color w:val="auto"/>
          <w:kern w:val="0"/>
          <w:szCs w:val="21"/>
        </w:rPr>
        <w:t>具体审计计划的核心是确定审计的范围和审计方案</w:t>
      </w:r>
    </w:p>
    <w:p>
      <w:pPr>
        <w:numPr>
          <w:ilvl w:val="0"/>
          <w:numId w:val="1"/>
        </w:numPr>
        <w:adjustRightInd w:val="0"/>
        <w:snapToGrid w:val="0"/>
        <w:spacing w:line="400" w:lineRule="exact"/>
        <w:ind w:firstLine="420" w:firstLineChars="200"/>
        <w:rPr>
          <w:rFonts w:cs="宋体" w:asciiTheme="minorEastAsia" w:hAnsiTheme="minorEastAsia"/>
          <w:color w:val="auto"/>
          <w:kern w:val="0"/>
          <w:szCs w:val="21"/>
        </w:rPr>
      </w:pPr>
      <w:r>
        <w:rPr>
          <w:rFonts w:hint="eastAsia" w:cs="宋体" w:asciiTheme="minorEastAsia" w:hAnsiTheme="minorEastAsia"/>
          <w:color w:val="auto"/>
          <w:kern w:val="0"/>
          <w:szCs w:val="21"/>
        </w:rPr>
        <w:t>制定审计计划的工作应当在实施进一步审计程序之前完成</w:t>
      </w:r>
    </w:p>
    <w:p>
      <w:pPr>
        <w:numPr>
          <w:ilvl w:val="0"/>
          <w:numId w:val="1"/>
        </w:numPr>
        <w:adjustRightInd w:val="0"/>
        <w:snapToGrid w:val="0"/>
        <w:spacing w:line="400" w:lineRule="exact"/>
        <w:ind w:firstLine="420" w:firstLineChars="200"/>
        <w:rPr>
          <w:rFonts w:cs="宋体" w:asciiTheme="minorEastAsia" w:hAnsiTheme="minorEastAsia"/>
          <w:color w:val="auto"/>
          <w:kern w:val="0"/>
          <w:szCs w:val="21"/>
        </w:rPr>
      </w:pPr>
      <w:r>
        <w:rPr>
          <w:rFonts w:hint="eastAsia" w:cs="宋体" w:asciiTheme="minorEastAsia" w:hAnsiTheme="minorEastAsia"/>
          <w:color w:val="auto"/>
          <w:kern w:val="0"/>
          <w:szCs w:val="21"/>
        </w:rPr>
        <w:t>制定总体审计策略的过程通常在具体审计计划之前</w:t>
      </w:r>
    </w:p>
    <w:p>
      <w:pPr>
        <w:adjustRightInd w:val="0"/>
        <w:snapToGrid w:val="0"/>
        <w:spacing w:line="400" w:lineRule="exact"/>
        <w:rPr>
          <w:rFonts w:asciiTheme="minorEastAsia" w:hAnsiTheme="minorEastAsia"/>
          <w:color w:val="auto"/>
          <w:szCs w:val="21"/>
        </w:rPr>
      </w:pPr>
      <w:r>
        <w:rPr>
          <w:rFonts w:hint="eastAsia" w:asciiTheme="minorEastAsia" w:hAnsiTheme="minorEastAsia"/>
          <w:color w:val="auto"/>
          <w:szCs w:val="21"/>
        </w:rPr>
        <w:t>【答案】D</w:t>
      </w:r>
    </w:p>
    <w:p>
      <w:pPr>
        <w:adjustRightInd w:val="0"/>
        <w:snapToGrid w:val="0"/>
        <w:spacing w:line="400" w:lineRule="exact"/>
        <w:rPr>
          <w:rFonts w:asciiTheme="minorEastAsia" w:hAnsiTheme="minorEastAsia"/>
          <w:color w:val="auto"/>
          <w:szCs w:val="21"/>
        </w:rPr>
      </w:pPr>
      <w:r>
        <w:rPr>
          <w:rFonts w:hint="eastAsia" w:asciiTheme="minorEastAsia" w:hAnsiTheme="minorEastAsia"/>
          <w:color w:val="auto"/>
          <w:szCs w:val="21"/>
        </w:rPr>
        <w:t>【解析】虽然制定总体审计策略的过程通常在具体审计计划之前，制定具体审计计划时可能发现新的情况需要调整总体审计策略，故A错误、D正确；B是总体审计策略的核心；计划审计工作并非审计业务的一个孤立阶段，而是一个持续的、不断修正的过程，贯穿于整个审计业务的始终，故C错误。</w:t>
      </w:r>
    </w:p>
    <w:p>
      <w:pPr>
        <w:adjustRightInd w:val="0"/>
        <w:snapToGrid w:val="0"/>
        <w:spacing w:line="400" w:lineRule="exact"/>
        <w:rPr>
          <w:rFonts w:cs="宋体" w:asciiTheme="minorEastAsia" w:hAnsiTheme="minorEastAsia"/>
          <w:color w:val="auto"/>
          <w:kern w:val="0"/>
          <w:szCs w:val="21"/>
        </w:rPr>
      </w:pPr>
      <w:r>
        <w:rPr>
          <w:rFonts w:hint="eastAsia" w:cs="宋体" w:asciiTheme="minorEastAsia" w:hAnsiTheme="minorEastAsia"/>
          <w:color w:val="auto"/>
          <w:kern w:val="0"/>
          <w:szCs w:val="21"/>
          <w:lang w:val="en-US" w:eastAsia="zh-CN"/>
        </w:rPr>
        <w:t>4</w:t>
      </w:r>
      <w:r>
        <w:rPr>
          <w:rFonts w:cs="宋体" w:asciiTheme="minorEastAsia" w:hAnsiTheme="minorEastAsia"/>
          <w:color w:val="auto"/>
          <w:kern w:val="0"/>
          <w:szCs w:val="21"/>
        </w:rPr>
        <w:t>.在制定具体审计计划时，注册会计师应当考虑的内容是（）</w:t>
      </w:r>
      <w:r>
        <w:rPr>
          <w:rFonts w:hint="eastAsia" w:cs="宋体" w:asciiTheme="minorEastAsia" w:hAnsiTheme="minorEastAsia"/>
          <w:color w:val="auto"/>
          <w:kern w:val="0"/>
          <w:szCs w:val="21"/>
        </w:rPr>
        <w:t>。</w:t>
      </w:r>
    </w:p>
    <w:p>
      <w:pPr>
        <w:adjustRightInd w:val="0"/>
        <w:snapToGrid w:val="0"/>
        <w:spacing w:line="400" w:lineRule="exact"/>
        <w:ind w:firstLine="420" w:firstLineChars="200"/>
        <w:rPr>
          <w:rFonts w:cs="宋体" w:asciiTheme="minorEastAsia" w:hAnsiTheme="minorEastAsia"/>
          <w:color w:val="auto"/>
          <w:kern w:val="0"/>
          <w:szCs w:val="21"/>
        </w:rPr>
      </w:pPr>
      <w:r>
        <w:rPr>
          <w:rFonts w:cs="宋体" w:asciiTheme="minorEastAsia" w:hAnsiTheme="minorEastAsia"/>
          <w:color w:val="auto"/>
          <w:kern w:val="0"/>
          <w:szCs w:val="21"/>
        </w:rPr>
        <w:t>A.计划实施的风险评估程序的性质、时间和范围</w:t>
      </w:r>
      <w:r>
        <w:rPr>
          <w:rFonts w:hint="eastAsia" w:cs="宋体" w:asciiTheme="minorEastAsia" w:hAnsiTheme="minorEastAsia"/>
          <w:color w:val="auto"/>
          <w:kern w:val="0"/>
          <w:szCs w:val="21"/>
        </w:rPr>
        <w:tab/>
      </w:r>
      <w:r>
        <w:rPr>
          <w:rFonts w:cs="宋体" w:asciiTheme="minorEastAsia" w:hAnsiTheme="minorEastAsia"/>
          <w:color w:val="auto"/>
          <w:kern w:val="0"/>
          <w:szCs w:val="21"/>
        </w:rPr>
        <w:t>B.计划与管理层和治理层沟通的日期</w:t>
      </w:r>
    </w:p>
    <w:p>
      <w:pPr>
        <w:adjustRightInd w:val="0"/>
        <w:snapToGrid w:val="0"/>
        <w:spacing w:line="400" w:lineRule="exact"/>
        <w:ind w:firstLine="420" w:firstLineChars="200"/>
        <w:rPr>
          <w:rFonts w:cs="宋体" w:asciiTheme="minorEastAsia" w:hAnsiTheme="minorEastAsia"/>
          <w:color w:val="auto"/>
          <w:kern w:val="0"/>
          <w:szCs w:val="21"/>
        </w:rPr>
      </w:pPr>
      <w:r>
        <w:rPr>
          <w:rFonts w:cs="宋体" w:asciiTheme="minorEastAsia" w:hAnsiTheme="minorEastAsia"/>
          <w:color w:val="auto"/>
          <w:kern w:val="0"/>
          <w:szCs w:val="21"/>
        </w:rPr>
        <w:t>C.计划向高风险领域分派的项目组成员</w:t>
      </w:r>
      <w:r>
        <w:rPr>
          <w:rFonts w:hint="eastAsia" w:cs="宋体" w:asciiTheme="minorEastAsia" w:hAnsiTheme="minorEastAsia"/>
          <w:color w:val="auto"/>
          <w:kern w:val="0"/>
          <w:szCs w:val="21"/>
        </w:rPr>
        <w:tab/>
      </w:r>
      <w:r>
        <w:rPr>
          <w:rFonts w:hint="eastAsia" w:cs="宋体" w:asciiTheme="minorEastAsia" w:hAnsiTheme="minorEastAsia"/>
          <w:color w:val="auto"/>
          <w:kern w:val="0"/>
          <w:szCs w:val="21"/>
        </w:rPr>
        <w:tab/>
      </w:r>
      <w:r>
        <w:rPr>
          <w:rFonts w:hint="eastAsia" w:cs="宋体" w:asciiTheme="minorEastAsia" w:hAnsiTheme="minorEastAsia"/>
          <w:color w:val="auto"/>
          <w:kern w:val="0"/>
          <w:szCs w:val="21"/>
        </w:rPr>
        <w:tab/>
      </w:r>
      <w:r>
        <w:rPr>
          <w:rFonts w:cs="宋体" w:asciiTheme="minorEastAsia" w:hAnsiTheme="minorEastAsia"/>
          <w:color w:val="auto"/>
          <w:kern w:val="0"/>
          <w:szCs w:val="21"/>
        </w:rPr>
        <w:t>D.计划召开项目组会议的时间</w:t>
      </w:r>
    </w:p>
    <w:p>
      <w:pPr>
        <w:adjustRightInd w:val="0"/>
        <w:snapToGrid w:val="0"/>
        <w:spacing w:line="400" w:lineRule="exact"/>
        <w:rPr>
          <w:rFonts w:asciiTheme="minorEastAsia" w:hAnsiTheme="minorEastAsia"/>
          <w:color w:val="auto"/>
          <w:szCs w:val="21"/>
        </w:rPr>
      </w:pPr>
      <w:r>
        <w:rPr>
          <w:rFonts w:hint="eastAsia" w:asciiTheme="minorEastAsia" w:hAnsiTheme="minorEastAsia"/>
          <w:color w:val="auto"/>
          <w:szCs w:val="21"/>
        </w:rPr>
        <w:t>【答案】A</w:t>
      </w:r>
    </w:p>
    <w:p>
      <w:pPr>
        <w:adjustRightInd w:val="0"/>
        <w:snapToGrid w:val="0"/>
        <w:spacing w:line="400" w:lineRule="exact"/>
        <w:rPr>
          <w:rFonts w:asciiTheme="minorEastAsia" w:hAnsiTheme="minorEastAsia"/>
          <w:color w:val="auto"/>
          <w:szCs w:val="21"/>
        </w:rPr>
      </w:pPr>
      <w:r>
        <w:rPr>
          <w:rFonts w:hint="eastAsia" w:asciiTheme="minorEastAsia" w:hAnsiTheme="minorEastAsia"/>
          <w:color w:val="auto"/>
          <w:szCs w:val="21"/>
        </w:rPr>
        <w:t>【解析】BCD均为总体审计策略应当考虑的内容。</w:t>
      </w:r>
    </w:p>
    <w:p>
      <w:pPr>
        <w:adjustRightInd w:val="0"/>
        <w:snapToGrid w:val="0"/>
        <w:spacing w:line="400" w:lineRule="exact"/>
        <w:rPr>
          <w:rFonts w:asciiTheme="minorEastAsia" w:hAnsiTheme="minorEastAsia"/>
          <w:color w:val="auto"/>
          <w:szCs w:val="21"/>
        </w:rPr>
      </w:pPr>
      <w:r>
        <w:rPr>
          <w:rFonts w:hint="eastAsia" w:asciiTheme="minorEastAsia" w:hAnsiTheme="minorEastAsia"/>
          <w:color w:val="auto"/>
          <w:szCs w:val="21"/>
          <w:lang w:val="en-US" w:eastAsia="zh-CN"/>
        </w:rPr>
        <w:t>5</w:t>
      </w:r>
      <w:r>
        <w:rPr>
          <w:rFonts w:asciiTheme="minorEastAsia" w:hAnsiTheme="minorEastAsia"/>
          <w:color w:val="auto"/>
          <w:szCs w:val="21"/>
        </w:rPr>
        <w:t>.</w:t>
      </w:r>
      <w:r>
        <w:rPr>
          <w:rFonts w:hint="eastAsia" w:asciiTheme="minorEastAsia" w:hAnsiTheme="minorEastAsia"/>
          <w:color w:val="auto"/>
          <w:szCs w:val="21"/>
        </w:rPr>
        <w:t>注册会计师可以通过设定审计程序而控制的风险是（）。</w:t>
      </w:r>
    </w:p>
    <w:p>
      <w:pPr>
        <w:adjustRightInd w:val="0"/>
        <w:snapToGrid w:val="0"/>
        <w:spacing w:line="400" w:lineRule="exact"/>
        <w:ind w:firstLine="420" w:firstLineChars="200"/>
        <w:rPr>
          <w:rFonts w:asciiTheme="minorEastAsia" w:hAnsiTheme="minorEastAsia"/>
          <w:color w:val="auto"/>
          <w:szCs w:val="21"/>
        </w:rPr>
      </w:pPr>
      <w:r>
        <w:rPr>
          <w:rFonts w:hint="eastAsia" w:asciiTheme="minorEastAsia" w:hAnsiTheme="minorEastAsia"/>
          <w:color w:val="auto"/>
          <w:szCs w:val="21"/>
        </w:rPr>
        <w:t>A.固有风险</w:t>
      </w:r>
      <w:r>
        <w:rPr>
          <w:rFonts w:hint="eastAsia" w:asciiTheme="minorEastAsia" w:hAnsiTheme="minorEastAsia"/>
          <w:color w:val="auto"/>
          <w:szCs w:val="21"/>
        </w:rPr>
        <w:tab/>
      </w:r>
      <w:r>
        <w:rPr>
          <w:rFonts w:hint="eastAsia" w:asciiTheme="minorEastAsia" w:hAnsiTheme="minorEastAsia"/>
          <w:color w:val="auto"/>
          <w:szCs w:val="21"/>
        </w:rPr>
        <w:tab/>
      </w:r>
      <w:r>
        <w:rPr>
          <w:rFonts w:hint="eastAsia" w:asciiTheme="minorEastAsia" w:hAnsiTheme="minorEastAsia"/>
          <w:color w:val="auto"/>
          <w:szCs w:val="21"/>
        </w:rPr>
        <w:tab/>
      </w:r>
      <w:r>
        <w:rPr>
          <w:rFonts w:hint="eastAsia" w:asciiTheme="minorEastAsia" w:hAnsiTheme="minorEastAsia"/>
          <w:color w:val="auto"/>
          <w:szCs w:val="21"/>
        </w:rPr>
        <w:t>B.控制风险</w:t>
      </w:r>
      <w:r>
        <w:rPr>
          <w:rFonts w:hint="eastAsia" w:asciiTheme="minorEastAsia" w:hAnsiTheme="minorEastAsia"/>
          <w:color w:val="auto"/>
          <w:szCs w:val="21"/>
        </w:rPr>
        <w:tab/>
      </w:r>
      <w:r>
        <w:rPr>
          <w:rFonts w:hint="eastAsia" w:asciiTheme="minorEastAsia" w:hAnsiTheme="minorEastAsia"/>
          <w:color w:val="auto"/>
          <w:szCs w:val="21"/>
        </w:rPr>
        <w:tab/>
      </w:r>
      <w:r>
        <w:rPr>
          <w:rFonts w:hint="eastAsia" w:asciiTheme="minorEastAsia" w:hAnsiTheme="minorEastAsia"/>
          <w:color w:val="auto"/>
          <w:szCs w:val="21"/>
        </w:rPr>
        <w:tab/>
      </w:r>
      <w:r>
        <w:rPr>
          <w:rFonts w:hint="eastAsia" w:asciiTheme="minorEastAsia" w:hAnsiTheme="minorEastAsia"/>
          <w:color w:val="auto"/>
          <w:szCs w:val="21"/>
        </w:rPr>
        <w:tab/>
      </w:r>
      <w:r>
        <w:rPr>
          <w:rFonts w:hint="eastAsia" w:asciiTheme="minorEastAsia" w:hAnsiTheme="minorEastAsia"/>
          <w:color w:val="auto"/>
          <w:szCs w:val="21"/>
        </w:rPr>
        <w:t>C.检查风险</w:t>
      </w:r>
      <w:r>
        <w:rPr>
          <w:rFonts w:hint="eastAsia" w:asciiTheme="minorEastAsia" w:hAnsiTheme="minorEastAsia"/>
          <w:color w:val="auto"/>
          <w:szCs w:val="21"/>
        </w:rPr>
        <w:tab/>
      </w:r>
      <w:r>
        <w:rPr>
          <w:rFonts w:hint="eastAsia" w:asciiTheme="minorEastAsia" w:hAnsiTheme="minorEastAsia"/>
          <w:color w:val="auto"/>
          <w:szCs w:val="21"/>
        </w:rPr>
        <w:tab/>
      </w:r>
      <w:r>
        <w:rPr>
          <w:rFonts w:hint="eastAsia" w:asciiTheme="minorEastAsia" w:hAnsiTheme="minorEastAsia"/>
          <w:color w:val="auto"/>
          <w:szCs w:val="21"/>
        </w:rPr>
        <w:tab/>
      </w:r>
      <w:r>
        <w:rPr>
          <w:rFonts w:hint="eastAsia" w:asciiTheme="minorEastAsia" w:hAnsiTheme="minorEastAsia"/>
          <w:color w:val="auto"/>
          <w:szCs w:val="21"/>
        </w:rPr>
        <w:t>D.重大错报风险</w:t>
      </w:r>
    </w:p>
    <w:p>
      <w:pPr>
        <w:adjustRightInd w:val="0"/>
        <w:snapToGrid w:val="0"/>
        <w:spacing w:line="400" w:lineRule="exact"/>
        <w:rPr>
          <w:rFonts w:asciiTheme="minorEastAsia" w:hAnsiTheme="minorEastAsia"/>
          <w:color w:val="auto"/>
          <w:szCs w:val="21"/>
        </w:rPr>
      </w:pPr>
      <w:r>
        <w:rPr>
          <w:rFonts w:hint="eastAsia" w:asciiTheme="minorEastAsia" w:hAnsiTheme="minorEastAsia"/>
          <w:color w:val="auto"/>
          <w:szCs w:val="21"/>
        </w:rPr>
        <w:t>【答案】C</w:t>
      </w:r>
    </w:p>
    <w:p>
      <w:pPr>
        <w:adjustRightInd w:val="0"/>
        <w:snapToGrid w:val="0"/>
        <w:spacing w:line="400" w:lineRule="exact"/>
        <w:rPr>
          <w:rFonts w:asciiTheme="minorEastAsia" w:hAnsiTheme="minorEastAsia"/>
          <w:color w:val="auto"/>
          <w:szCs w:val="21"/>
        </w:rPr>
      </w:pPr>
      <w:r>
        <w:rPr>
          <w:rFonts w:hint="eastAsia" w:asciiTheme="minorEastAsia" w:hAnsiTheme="minorEastAsia"/>
          <w:color w:val="auto"/>
          <w:szCs w:val="21"/>
        </w:rPr>
        <w:t>【解析】重大错报风险是指财务报表在审计前存在重大错报的可能性，注册会计师只能评估而不能控制的风险，而认定层次的重大错报风险又等于固有风险乘以控制风险，故A、B、D注册会计师均不能控制。检查风险是指某一认定存在错报，该错报单独或连同其他错报是重大的，但注册会计师未能发现这种错报的可能性，检查风险取决于审计程序设计的合理性和执行的有效性，可以控制。</w:t>
      </w:r>
    </w:p>
    <w:p>
      <w:pPr>
        <w:adjustRightInd w:val="0"/>
        <w:snapToGrid w:val="0"/>
        <w:spacing w:line="400" w:lineRule="exact"/>
        <w:rPr>
          <w:rFonts w:cs="宋体" w:asciiTheme="minorEastAsia" w:hAnsiTheme="minorEastAsia"/>
          <w:color w:val="auto"/>
          <w:kern w:val="0"/>
          <w:szCs w:val="21"/>
        </w:rPr>
      </w:pPr>
      <w:r>
        <w:rPr>
          <w:rFonts w:hint="eastAsia" w:cs="宋体" w:asciiTheme="minorEastAsia" w:hAnsiTheme="minorEastAsia"/>
          <w:color w:val="auto"/>
          <w:kern w:val="0"/>
          <w:szCs w:val="21"/>
          <w:lang w:val="en-US" w:eastAsia="zh-CN"/>
        </w:rPr>
        <w:t>6</w:t>
      </w:r>
      <w:r>
        <w:rPr>
          <w:rFonts w:cs="宋体" w:asciiTheme="minorEastAsia" w:hAnsiTheme="minorEastAsia"/>
          <w:color w:val="auto"/>
          <w:kern w:val="0"/>
          <w:szCs w:val="21"/>
        </w:rPr>
        <w:t>.在特定的审计风险水平下，检查风险与重大错报风险之间是（）的关系。</w:t>
      </w:r>
    </w:p>
    <w:p>
      <w:pPr>
        <w:adjustRightInd w:val="0"/>
        <w:snapToGrid w:val="0"/>
        <w:spacing w:line="400" w:lineRule="exact"/>
        <w:ind w:firstLine="420" w:firstLineChars="200"/>
        <w:rPr>
          <w:rFonts w:cs="宋体" w:asciiTheme="minorEastAsia" w:hAnsiTheme="minorEastAsia"/>
          <w:color w:val="auto"/>
          <w:kern w:val="0"/>
          <w:szCs w:val="21"/>
        </w:rPr>
      </w:pPr>
      <w:r>
        <w:rPr>
          <w:rFonts w:cs="宋体" w:asciiTheme="minorEastAsia" w:hAnsiTheme="minorEastAsia"/>
          <w:color w:val="auto"/>
          <w:kern w:val="0"/>
          <w:szCs w:val="21"/>
        </w:rPr>
        <w:t>A.同向变动</w:t>
      </w:r>
      <w:r>
        <w:rPr>
          <w:rFonts w:hint="eastAsia" w:cs="宋体" w:asciiTheme="minorEastAsia" w:hAnsiTheme="minorEastAsia"/>
          <w:color w:val="auto"/>
          <w:kern w:val="0"/>
          <w:szCs w:val="21"/>
        </w:rPr>
        <w:tab/>
      </w:r>
      <w:r>
        <w:rPr>
          <w:rFonts w:hint="eastAsia" w:cs="宋体" w:asciiTheme="minorEastAsia" w:hAnsiTheme="minorEastAsia"/>
          <w:color w:val="auto"/>
          <w:kern w:val="0"/>
          <w:szCs w:val="21"/>
        </w:rPr>
        <w:tab/>
      </w:r>
      <w:r>
        <w:rPr>
          <w:rFonts w:hint="eastAsia" w:cs="宋体" w:asciiTheme="minorEastAsia" w:hAnsiTheme="minorEastAsia"/>
          <w:color w:val="auto"/>
          <w:kern w:val="0"/>
          <w:szCs w:val="21"/>
        </w:rPr>
        <w:tab/>
      </w:r>
      <w:r>
        <w:rPr>
          <w:rFonts w:hint="eastAsia" w:cs="宋体" w:asciiTheme="minorEastAsia" w:hAnsiTheme="minorEastAsia"/>
          <w:color w:val="auto"/>
          <w:kern w:val="0"/>
          <w:szCs w:val="21"/>
        </w:rPr>
        <w:tab/>
      </w:r>
      <w:r>
        <w:rPr>
          <w:rFonts w:hint="eastAsia" w:cs="宋体" w:asciiTheme="minorEastAsia" w:hAnsiTheme="minorEastAsia"/>
          <w:color w:val="auto"/>
          <w:kern w:val="0"/>
          <w:szCs w:val="21"/>
        </w:rPr>
        <w:tab/>
      </w:r>
      <w:r>
        <w:rPr>
          <w:rFonts w:hint="eastAsia" w:cs="宋体" w:asciiTheme="minorEastAsia" w:hAnsiTheme="minorEastAsia"/>
          <w:color w:val="auto"/>
          <w:kern w:val="0"/>
          <w:szCs w:val="21"/>
        </w:rPr>
        <w:tab/>
      </w:r>
      <w:r>
        <w:rPr>
          <w:rFonts w:hint="eastAsia" w:cs="宋体" w:asciiTheme="minorEastAsia" w:hAnsiTheme="minorEastAsia"/>
          <w:color w:val="auto"/>
          <w:kern w:val="0"/>
          <w:szCs w:val="21"/>
        </w:rPr>
        <w:tab/>
      </w:r>
      <w:r>
        <w:rPr>
          <w:rFonts w:hint="eastAsia" w:cs="宋体" w:asciiTheme="minorEastAsia" w:hAnsiTheme="minorEastAsia"/>
          <w:color w:val="auto"/>
          <w:kern w:val="0"/>
          <w:szCs w:val="21"/>
        </w:rPr>
        <w:tab/>
      </w:r>
      <w:r>
        <w:rPr>
          <w:rFonts w:hint="eastAsia" w:cs="宋体" w:asciiTheme="minorEastAsia" w:hAnsiTheme="minorEastAsia"/>
          <w:color w:val="auto"/>
          <w:kern w:val="0"/>
          <w:szCs w:val="21"/>
        </w:rPr>
        <w:tab/>
      </w:r>
      <w:r>
        <w:rPr>
          <w:rFonts w:cs="宋体" w:asciiTheme="minorEastAsia" w:hAnsiTheme="minorEastAsia"/>
          <w:color w:val="auto"/>
          <w:kern w:val="0"/>
          <w:szCs w:val="21"/>
        </w:rPr>
        <w:t>B.反向变动</w:t>
      </w:r>
    </w:p>
    <w:p>
      <w:pPr>
        <w:adjustRightInd w:val="0"/>
        <w:snapToGrid w:val="0"/>
        <w:spacing w:line="400" w:lineRule="exact"/>
        <w:ind w:firstLine="420" w:firstLineChars="200"/>
        <w:rPr>
          <w:rFonts w:cs="宋体" w:asciiTheme="minorEastAsia" w:hAnsiTheme="minorEastAsia"/>
          <w:color w:val="auto"/>
          <w:kern w:val="0"/>
          <w:szCs w:val="21"/>
        </w:rPr>
      </w:pPr>
      <w:r>
        <w:rPr>
          <w:rFonts w:cs="宋体" w:asciiTheme="minorEastAsia" w:hAnsiTheme="minorEastAsia"/>
          <w:color w:val="auto"/>
          <w:kern w:val="0"/>
          <w:szCs w:val="21"/>
        </w:rPr>
        <w:t>C.有时同向变动，有时反向变动</w:t>
      </w:r>
      <w:r>
        <w:rPr>
          <w:rFonts w:hint="eastAsia" w:cs="宋体" w:asciiTheme="minorEastAsia" w:hAnsiTheme="minorEastAsia"/>
          <w:color w:val="auto"/>
          <w:kern w:val="0"/>
          <w:szCs w:val="21"/>
        </w:rPr>
        <w:tab/>
      </w:r>
      <w:r>
        <w:rPr>
          <w:rFonts w:hint="eastAsia" w:cs="宋体" w:asciiTheme="minorEastAsia" w:hAnsiTheme="minorEastAsia"/>
          <w:color w:val="auto"/>
          <w:kern w:val="0"/>
          <w:szCs w:val="21"/>
        </w:rPr>
        <w:tab/>
      </w:r>
      <w:r>
        <w:rPr>
          <w:rFonts w:hint="eastAsia" w:cs="宋体" w:asciiTheme="minorEastAsia" w:hAnsiTheme="minorEastAsia"/>
          <w:color w:val="auto"/>
          <w:kern w:val="0"/>
          <w:szCs w:val="21"/>
        </w:rPr>
        <w:tab/>
      </w:r>
      <w:r>
        <w:rPr>
          <w:rFonts w:hint="eastAsia" w:cs="宋体" w:asciiTheme="minorEastAsia" w:hAnsiTheme="minorEastAsia"/>
          <w:color w:val="auto"/>
          <w:kern w:val="0"/>
          <w:szCs w:val="21"/>
        </w:rPr>
        <w:tab/>
      </w:r>
      <w:r>
        <w:rPr>
          <w:rFonts w:cs="宋体" w:asciiTheme="minorEastAsia" w:hAnsiTheme="minorEastAsia"/>
          <w:color w:val="auto"/>
          <w:kern w:val="0"/>
          <w:szCs w:val="21"/>
        </w:rPr>
        <w:t>D.无任何关系</w:t>
      </w:r>
    </w:p>
    <w:p>
      <w:pPr>
        <w:adjustRightInd w:val="0"/>
        <w:snapToGrid w:val="0"/>
        <w:spacing w:line="400" w:lineRule="exact"/>
        <w:rPr>
          <w:rFonts w:asciiTheme="minorEastAsia" w:hAnsiTheme="minorEastAsia"/>
          <w:color w:val="auto"/>
          <w:szCs w:val="21"/>
        </w:rPr>
      </w:pPr>
      <w:r>
        <w:rPr>
          <w:rFonts w:hint="eastAsia" w:asciiTheme="minorEastAsia" w:hAnsiTheme="minorEastAsia"/>
          <w:color w:val="auto"/>
          <w:szCs w:val="21"/>
        </w:rPr>
        <w:t>【答案】B</w:t>
      </w:r>
    </w:p>
    <w:p>
      <w:pPr>
        <w:adjustRightInd w:val="0"/>
        <w:snapToGrid w:val="0"/>
        <w:spacing w:line="400" w:lineRule="exact"/>
        <w:rPr>
          <w:rFonts w:asciiTheme="minorEastAsia" w:hAnsiTheme="minorEastAsia"/>
          <w:color w:val="auto"/>
          <w:szCs w:val="21"/>
        </w:rPr>
      </w:pPr>
      <w:r>
        <w:rPr>
          <w:rFonts w:hint="eastAsia" w:asciiTheme="minorEastAsia" w:hAnsiTheme="minorEastAsia"/>
          <w:color w:val="auto"/>
          <w:szCs w:val="21"/>
        </w:rPr>
        <w:t>【解析】评估的重大错报风险，决定着注册会计师可接受的检查风险水平。评估的重大错报风险越高，注册会计师可接受的检查风险水平越低。</w:t>
      </w:r>
    </w:p>
    <w:p>
      <w:pPr>
        <w:adjustRightInd w:val="0"/>
        <w:snapToGrid w:val="0"/>
        <w:spacing w:line="400" w:lineRule="exact"/>
        <w:rPr>
          <w:rFonts w:asciiTheme="minorEastAsia" w:hAnsiTheme="minorEastAsia"/>
          <w:color w:val="auto"/>
          <w:szCs w:val="21"/>
        </w:rPr>
      </w:pPr>
      <w:r>
        <w:rPr>
          <w:rFonts w:hint="eastAsia" w:asciiTheme="minorEastAsia" w:hAnsiTheme="minorEastAsia"/>
          <w:color w:val="auto"/>
          <w:szCs w:val="21"/>
          <w:lang w:val="en-US" w:eastAsia="zh-CN"/>
        </w:rPr>
        <w:t>7</w:t>
      </w:r>
      <w:r>
        <w:rPr>
          <w:rFonts w:asciiTheme="minorEastAsia" w:hAnsiTheme="minorEastAsia"/>
          <w:color w:val="auto"/>
          <w:szCs w:val="21"/>
        </w:rPr>
        <w:t>.</w:t>
      </w:r>
      <w:r>
        <w:rPr>
          <w:rFonts w:hint="eastAsia" w:asciiTheme="minorEastAsia" w:hAnsiTheme="minorEastAsia"/>
          <w:color w:val="auto"/>
          <w:szCs w:val="21"/>
        </w:rPr>
        <w:t>注册会计师在确定重要性时通常选定</w:t>
      </w:r>
      <w:r>
        <w:rPr>
          <w:rFonts w:hint="eastAsia" w:ascii="微软雅黑" w:hAnsi="微软雅黑" w:eastAsia="微软雅黑" w:cs="微软雅黑"/>
          <w:color w:val="auto"/>
          <w:szCs w:val="21"/>
        </w:rPr>
        <w:t>⼀</w:t>
      </w:r>
      <w:r>
        <w:rPr>
          <w:rFonts w:hint="eastAsia" w:cs="宋体" w:asciiTheme="minorEastAsia" w:hAnsiTheme="minorEastAsia"/>
          <w:color w:val="auto"/>
          <w:szCs w:val="21"/>
        </w:rPr>
        <w:t>个基准，下列因素中，注册会计师在选择基准时不需要考虑的是</w:t>
      </w:r>
      <w:r>
        <w:rPr>
          <w:rFonts w:asciiTheme="minorEastAsia" w:hAnsiTheme="minorEastAsia"/>
          <w:color w:val="auto"/>
          <w:szCs w:val="21"/>
        </w:rPr>
        <w:t>()</w:t>
      </w:r>
      <w:r>
        <w:rPr>
          <w:rFonts w:hint="eastAsia" w:asciiTheme="minorEastAsia" w:hAnsiTheme="minorEastAsia"/>
          <w:color w:val="auto"/>
          <w:szCs w:val="21"/>
        </w:rPr>
        <w:t>。</w:t>
      </w:r>
    </w:p>
    <w:p>
      <w:pPr>
        <w:adjustRightInd w:val="0"/>
        <w:snapToGrid w:val="0"/>
        <w:spacing w:line="400" w:lineRule="exact"/>
        <w:ind w:firstLine="420" w:firstLineChars="200"/>
        <w:rPr>
          <w:rFonts w:asciiTheme="minorEastAsia" w:hAnsiTheme="minorEastAsia"/>
          <w:color w:val="auto"/>
          <w:szCs w:val="21"/>
        </w:rPr>
      </w:pPr>
      <w:r>
        <w:rPr>
          <w:rFonts w:asciiTheme="minorEastAsia" w:hAnsiTheme="minorEastAsia"/>
          <w:color w:val="auto"/>
          <w:szCs w:val="21"/>
        </w:rPr>
        <w:t>A.</w:t>
      </w:r>
      <w:r>
        <w:rPr>
          <w:rFonts w:hint="eastAsia" w:asciiTheme="minorEastAsia" w:hAnsiTheme="minorEastAsia"/>
          <w:color w:val="auto"/>
          <w:szCs w:val="21"/>
        </w:rPr>
        <w:t>被审计单位的性质</w:t>
      </w:r>
      <w:r>
        <w:rPr>
          <w:rFonts w:asciiTheme="minorEastAsia" w:hAnsiTheme="minorEastAsia"/>
          <w:color w:val="auto"/>
          <w:szCs w:val="21"/>
        </w:rPr>
        <w:tab/>
      </w:r>
      <w:r>
        <w:rPr>
          <w:rFonts w:asciiTheme="minorEastAsia" w:hAnsiTheme="minorEastAsia"/>
          <w:color w:val="auto"/>
          <w:szCs w:val="21"/>
        </w:rPr>
        <w:tab/>
      </w:r>
      <w:r>
        <w:rPr>
          <w:rFonts w:asciiTheme="minorEastAsia" w:hAnsiTheme="minorEastAsia"/>
          <w:color w:val="auto"/>
          <w:szCs w:val="21"/>
        </w:rPr>
        <w:tab/>
      </w:r>
      <w:r>
        <w:rPr>
          <w:rFonts w:asciiTheme="minorEastAsia" w:hAnsiTheme="minorEastAsia"/>
          <w:color w:val="auto"/>
          <w:szCs w:val="21"/>
        </w:rPr>
        <w:tab/>
      </w:r>
      <w:r>
        <w:rPr>
          <w:rFonts w:asciiTheme="minorEastAsia" w:hAnsiTheme="minorEastAsia"/>
          <w:color w:val="auto"/>
          <w:szCs w:val="21"/>
        </w:rPr>
        <w:tab/>
      </w:r>
      <w:r>
        <w:rPr>
          <w:rFonts w:asciiTheme="minorEastAsia" w:hAnsiTheme="minorEastAsia"/>
          <w:color w:val="auto"/>
          <w:szCs w:val="21"/>
        </w:rPr>
        <w:t>B.</w:t>
      </w:r>
      <w:r>
        <w:rPr>
          <w:rFonts w:hint="eastAsia" w:asciiTheme="minorEastAsia" w:hAnsiTheme="minorEastAsia"/>
          <w:color w:val="auto"/>
          <w:szCs w:val="21"/>
        </w:rPr>
        <w:t>以前年度审计调整的</w:t>
      </w:r>
      <w:r>
        <w:rPr>
          <w:rFonts w:hint="eastAsia" w:ascii="微软雅黑" w:hAnsi="微软雅黑" w:eastAsia="微软雅黑" w:cs="微软雅黑"/>
          <w:color w:val="auto"/>
          <w:szCs w:val="21"/>
        </w:rPr>
        <w:t>⾦</w:t>
      </w:r>
      <w:r>
        <w:rPr>
          <w:rFonts w:hint="eastAsia" w:asciiTheme="minorEastAsia" w:hAnsiTheme="minorEastAsia"/>
          <w:color w:val="auto"/>
          <w:szCs w:val="21"/>
        </w:rPr>
        <w:t>额</w:t>
      </w:r>
    </w:p>
    <w:p>
      <w:pPr>
        <w:adjustRightInd w:val="0"/>
        <w:snapToGrid w:val="0"/>
        <w:spacing w:line="400" w:lineRule="exact"/>
        <w:ind w:firstLine="420" w:firstLineChars="200"/>
        <w:rPr>
          <w:rFonts w:asciiTheme="minorEastAsia" w:hAnsiTheme="minorEastAsia"/>
          <w:color w:val="auto"/>
          <w:szCs w:val="21"/>
        </w:rPr>
      </w:pPr>
      <w:r>
        <w:rPr>
          <w:rFonts w:asciiTheme="minorEastAsia" w:hAnsiTheme="minorEastAsia"/>
          <w:color w:val="auto"/>
          <w:szCs w:val="21"/>
        </w:rPr>
        <w:t>C.</w:t>
      </w:r>
      <w:r>
        <w:rPr>
          <w:rFonts w:hint="eastAsia" w:asciiTheme="minorEastAsia" w:hAnsiTheme="minorEastAsia"/>
          <w:color w:val="auto"/>
          <w:szCs w:val="21"/>
        </w:rPr>
        <w:t>基准的相对波动性</w:t>
      </w:r>
      <w:r>
        <w:rPr>
          <w:rFonts w:asciiTheme="minorEastAsia" w:hAnsiTheme="minorEastAsia"/>
          <w:color w:val="auto"/>
          <w:szCs w:val="21"/>
        </w:rPr>
        <w:tab/>
      </w:r>
      <w:r>
        <w:rPr>
          <w:rFonts w:asciiTheme="minorEastAsia" w:hAnsiTheme="minorEastAsia"/>
          <w:color w:val="auto"/>
          <w:szCs w:val="21"/>
        </w:rPr>
        <w:tab/>
      </w:r>
      <w:r>
        <w:rPr>
          <w:rFonts w:asciiTheme="minorEastAsia" w:hAnsiTheme="minorEastAsia"/>
          <w:color w:val="auto"/>
          <w:szCs w:val="21"/>
        </w:rPr>
        <w:tab/>
      </w:r>
      <w:r>
        <w:rPr>
          <w:rFonts w:asciiTheme="minorEastAsia" w:hAnsiTheme="minorEastAsia"/>
          <w:color w:val="auto"/>
          <w:szCs w:val="21"/>
        </w:rPr>
        <w:tab/>
      </w:r>
      <w:r>
        <w:rPr>
          <w:rFonts w:asciiTheme="minorEastAsia" w:hAnsiTheme="minorEastAsia"/>
          <w:color w:val="auto"/>
          <w:szCs w:val="21"/>
        </w:rPr>
        <w:tab/>
      </w:r>
      <w:r>
        <w:rPr>
          <w:rFonts w:asciiTheme="minorEastAsia" w:hAnsiTheme="minorEastAsia"/>
          <w:color w:val="auto"/>
          <w:szCs w:val="21"/>
        </w:rPr>
        <w:t>D.</w:t>
      </w:r>
      <w:r>
        <w:rPr>
          <w:rFonts w:hint="eastAsia" w:asciiTheme="minorEastAsia" w:hAnsiTheme="minorEastAsia"/>
          <w:color w:val="auto"/>
          <w:szCs w:val="21"/>
        </w:rPr>
        <w:t>是否存在财务报表使</w:t>
      </w:r>
      <w:r>
        <w:rPr>
          <w:rFonts w:hint="eastAsia" w:ascii="微软雅黑" w:hAnsi="微软雅黑" w:eastAsia="微软雅黑" w:cs="微软雅黑"/>
          <w:color w:val="auto"/>
          <w:szCs w:val="21"/>
        </w:rPr>
        <w:t>⽤</w:t>
      </w:r>
      <w:r>
        <w:rPr>
          <w:rFonts w:hint="eastAsia" w:asciiTheme="minorEastAsia" w:hAnsiTheme="minorEastAsia"/>
          <w:color w:val="auto"/>
          <w:szCs w:val="21"/>
        </w:rPr>
        <w:t>者特别关注的项</w:t>
      </w:r>
      <w:r>
        <w:rPr>
          <w:rFonts w:hint="eastAsia" w:ascii="微软雅黑" w:hAnsi="微软雅黑" w:eastAsia="微软雅黑" w:cs="微软雅黑"/>
          <w:color w:val="auto"/>
          <w:szCs w:val="21"/>
        </w:rPr>
        <w:t>⽬</w:t>
      </w:r>
    </w:p>
    <w:p>
      <w:pPr>
        <w:adjustRightInd w:val="0"/>
        <w:snapToGrid w:val="0"/>
        <w:spacing w:line="400" w:lineRule="exact"/>
        <w:rPr>
          <w:rFonts w:asciiTheme="minorEastAsia" w:hAnsiTheme="minorEastAsia"/>
          <w:color w:val="auto"/>
          <w:szCs w:val="21"/>
        </w:rPr>
      </w:pPr>
      <w:r>
        <w:rPr>
          <w:rFonts w:hint="eastAsia" w:asciiTheme="minorEastAsia" w:hAnsiTheme="minorEastAsia"/>
          <w:color w:val="auto"/>
          <w:szCs w:val="21"/>
        </w:rPr>
        <w:t>【答案】B</w:t>
      </w:r>
    </w:p>
    <w:p>
      <w:pPr>
        <w:adjustRightInd w:val="0"/>
        <w:snapToGrid w:val="0"/>
        <w:spacing w:line="400" w:lineRule="exact"/>
        <w:rPr>
          <w:rFonts w:asciiTheme="minorEastAsia" w:hAnsiTheme="minorEastAsia"/>
          <w:color w:val="auto"/>
          <w:szCs w:val="21"/>
        </w:rPr>
      </w:pPr>
      <w:r>
        <w:rPr>
          <w:rFonts w:hint="eastAsia" w:asciiTheme="minorEastAsia" w:hAnsiTheme="minorEastAsia"/>
          <w:color w:val="auto"/>
          <w:szCs w:val="21"/>
        </w:rPr>
        <w:t>【解析】在选择基准时，需要考虑的因素包括：财务报表要素；是否存在特定会计主体的财务报表使</w:t>
      </w:r>
      <w:r>
        <w:rPr>
          <w:rFonts w:hint="eastAsia" w:ascii="微软雅黑" w:hAnsi="微软雅黑" w:eastAsia="微软雅黑" w:cs="微软雅黑"/>
          <w:color w:val="auto"/>
          <w:szCs w:val="21"/>
        </w:rPr>
        <w:t>⽤</w:t>
      </w:r>
      <w:r>
        <w:rPr>
          <w:rFonts w:hint="eastAsia" w:cs="宋体" w:asciiTheme="minorEastAsia" w:hAnsiTheme="minorEastAsia"/>
          <w:color w:val="auto"/>
          <w:szCs w:val="21"/>
        </w:rPr>
        <w:t>者特别关注的项</w:t>
      </w:r>
      <w:r>
        <w:rPr>
          <w:rFonts w:hint="eastAsia" w:ascii="微软雅黑" w:hAnsi="微软雅黑" w:eastAsia="微软雅黑" w:cs="微软雅黑"/>
          <w:color w:val="auto"/>
          <w:szCs w:val="21"/>
        </w:rPr>
        <w:t>⽬</w:t>
      </w:r>
      <w:r>
        <w:rPr>
          <w:rFonts w:hint="eastAsia" w:cs="宋体" w:asciiTheme="minorEastAsia" w:hAnsiTheme="minorEastAsia"/>
          <w:color w:val="auto"/>
          <w:szCs w:val="21"/>
        </w:rPr>
        <w:t>；被审计单位的性质、所处的</w:t>
      </w:r>
      <w:r>
        <w:rPr>
          <w:rFonts w:hint="eastAsia" w:ascii="微软雅黑" w:hAnsi="微软雅黑" w:eastAsia="微软雅黑" w:cs="微软雅黑"/>
          <w:color w:val="auto"/>
          <w:szCs w:val="21"/>
        </w:rPr>
        <w:t>⽣</w:t>
      </w:r>
      <w:r>
        <w:rPr>
          <w:rFonts w:hint="eastAsia" w:cs="宋体" w:asciiTheme="minorEastAsia" w:hAnsiTheme="minorEastAsia"/>
          <w:color w:val="auto"/>
          <w:szCs w:val="21"/>
        </w:rPr>
        <w:t>命周期</w:t>
      </w:r>
      <w:r>
        <w:rPr>
          <w:rFonts w:hint="eastAsia" w:asciiTheme="minorEastAsia" w:hAnsiTheme="minorEastAsia"/>
          <w:color w:val="auto"/>
          <w:szCs w:val="21"/>
        </w:rPr>
        <w:t>阶段以及所处</w:t>
      </w:r>
      <w:r>
        <w:rPr>
          <w:rFonts w:hint="eastAsia" w:ascii="微软雅黑" w:hAnsi="微软雅黑" w:eastAsia="微软雅黑" w:cs="微软雅黑"/>
          <w:color w:val="auto"/>
          <w:szCs w:val="21"/>
        </w:rPr>
        <w:t>⾏</w:t>
      </w:r>
      <w:r>
        <w:rPr>
          <w:rFonts w:hint="eastAsia" w:cs="宋体" w:asciiTheme="minorEastAsia" w:hAnsiTheme="minorEastAsia"/>
          <w:color w:val="auto"/>
          <w:szCs w:val="21"/>
        </w:rPr>
        <w:t>业和经济环境；被审计单位的所有权结构和融资</w:t>
      </w:r>
      <w:r>
        <w:rPr>
          <w:rFonts w:hint="eastAsia" w:ascii="微软雅黑" w:hAnsi="微软雅黑" w:eastAsia="微软雅黑" w:cs="微软雅黑"/>
          <w:color w:val="auto"/>
          <w:szCs w:val="21"/>
        </w:rPr>
        <w:t>⽅</w:t>
      </w:r>
      <w:r>
        <w:rPr>
          <w:rFonts w:hint="eastAsia" w:cs="宋体" w:asciiTheme="minorEastAsia" w:hAnsiTheme="minorEastAsia"/>
          <w:color w:val="auto"/>
          <w:szCs w:val="21"/>
        </w:rPr>
        <w:t>式；基准的相对波动性</w:t>
      </w:r>
      <w:r>
        <w:rPr>
          <w:rFonts w:hint="eastAsia" w:asciiTheme="minorEastAsia" w:hAnsiTheme="minorEastAsia"/>
          <w:color w:val="auto"/>
          <w:szCs w:val="21"/>
        </w:rPr>
        <w:t>。</w:t>
      </w:r>
    </w:p>
    <w:p>
      <w:pPr>
        <w:adjustRightInd w:val="0"/>
        <w:snapToGrid w:val="0"/>
        <w:spacing w:line="400" w:lineRule="exact"/>
        <w:rPr>
          <w:rFonts w:asciiTheme="minorEastAsia" w:hAnsiTheme="minorEastAsia"/>
          <w:color w:val="auto"/>
          <w:szCs w:val="21"/>
        </w:rPr>
      </w:pPr>
      <w:r>
        <w:rPr>
          <w:rFonts w:hint="eastAsia" w:cs="宋体" w:asciiTheme="minorEastAsia" w:hAnsiTheme="minorEastAsia"/>
          <w:color w:val="auto"/>
          <w:kern w:val="0"/>
          <w:szCs w:val="21"/>
          <w:lang w:val="en-US" w:eastAsia="zh-CN"/>
        </w:rPr>
        <w:t>8</w:t>
      </w:r>
      <w:r>
        <w:rPr>
          <w:rFonts w:cs="宋体" w:asciiTheme="minorEastAsia" w:hAnsiTheme="minorEastAsia"/>
          <w:color w:val="auto"/>
          <w:kern w:val="0"/>
          <w:szCs w:val="21"/>
        </w:rPr>
        <w:t>.</w:t>
      </w:r>
      <w:r>
        <w:rPr>
          <w:rFonts w:hint="eastAsia" w:asciiTheme="minorEastAsia" w:hAnsiTheme="minorEastAsia"/>
          <w:color w:val="auto"/>
          <w:szCs w:val="21"/>
        </w:rPr>
        <w:t>实际执行的重要性通常为财务报表整体重要性的</w:t>
      </w:r>
      <w:r>
        <w:rPr>
          <w:rFonts w:asciiTheme="minorEastAsia" w:hAnsiTheme="minorEastAsia"/>
          <w:color w:val="auto"/>
          <w:szCs w:val="21"/>
        </w:rPr>
        <w:t>50%</w:t>
      </w:r>
      <w:r>
        <w:rPr>
          <w:rFonts w:hint="eastAsia" w:ascii="微软雅黑" w:hAnsi="微软雅黑" w:eastAsia="微软雅黑" w:cs="微软雅黑"/>
          <w:color w:val="auto"/>
          <w:szCs w:val="21"/>
        </w:rPr>
        <w:t>〜</w:t>
      </w:r>
      <w:r>
        <w:rPr>
          <w:rFonts w:asciiTheme="minorEastAsia" w:hAnsiTheme="minorEastAsia"/>
          <w:color w:val="auto"/>
          <w:szCs w:val="21"/>
        </w:rPr>
        <w:t>75%，</w:t>
      </w:r>
      <w:r>
        <w:rPr>
          <w:rFonts w:hint="eastAsia" w:asciiTheme="minorEastAsia" w:hAnsiTheme="minorEastAsia"/>
          <w:color w:val="auto"/>
          <w:szCs w:val="21"/>
        </w:rPr>
        <w:t>存在下列哪种情况，注册会计师可能考虑选择较高的百分比（接近</w:t>
      </w:r>
      <w:r>
        <w:rPr>
          <w:rFonts w:hint="eastAsia" w:asciiTheme="minorEastAsia" w:hAnsiTheme="minorEastAsia"/>
          <w:color w:val="auto"/>
          <w:szCs w:val="21"/>
          <w:lang w:val="en-US" w:eastAsia="zh-CN"/>
        </w:rPr>
        <w:t>75</w:t>
      </w:r>
      <w:r>
        <w:rPr>
          <w:rFonts w:hint="eastAsia" w:asciiTheme="minorEastAsia" w:hAnsiTheme="minorEastAsia"/>
          <w:color w:val="auto"/>
          <w:szCs w:val="21"/>
        </w:rPr>
        <w:t>%）来确定实际执行的重要性（）。</w:t>
      </w:r>
    </w:p>
    <w:p>
      <w:pPr>
        <w:adjustRightInd w:val="0"/>
        <w:snapToGrid w:val="0"/>
        <w:spacing w:line="400" w:lineRule="exact"/>
        <w:ind w:firstLine="420" w:firstLineChars="200"/>
        <w:rPr>
          <w:rFonts w:cs="宋体" w:asciiTheme="minorEastAsia" w:hAnsiTheme="minorEastAsia"/>
          <w:color w:val="auto"/>
          <w:kern w:val="0"/>
          <w:szCs w:val="21"/>
        </w:rPr>
      </w:pPr>
      <w:r>
        <w:rPr>
          <w:rFonts w:cs="宋体" w:asciiTheme="minorEastAsia" w:hAnsiTheme="minorEastAsia"/>
          <w:color w:val="auto"/>
          <w:kern w:val="0"/>
          <w:szCs w:val="21"/>
        </w:rPr>
        <w:t>A.</w:t>
      </w:r>
      <w:r>
        <w:rPr>
          <w:rFonts w:hint="eastAsia" w:asciiTheme="minorEastAsia" w:hAnsiTheme="minorEastAsia"/>
          <w:color w:val="auto"/>
          <w:szCs w:val="21"/>
        </w:rPr>
        <w:t>首次接受委托的审计项目</w:t>
      </w:r>
      <w:r>
        <w:rPr>
          <w:rFonts w:hint="eastAsia" w:cs="宋体" w:asciiTheme="minorEastAsia" w:hAnsiTheme="minorEastAsia"/>
          <w:color w:val="auto"/>
          <w:kern w:val="0"/>
          <w:szCs w:val="21"/>
        </w:rPr>
        <w:tab/>
      </w:r>
      <w:r>
        <w:rPr>
          <w:rFonts w:hint="eastAsia" w:cs="宋体" w:asciiTheme="minorEastAsia" w:hAnsiTheme="minorEastAsia"/>
          <w:color w:val="auto"/>
          <w:kern w:val="0"/>
          <w:szCs w:val="21"/>
        </w:rPr>
        <w:tab/>
      </w:r>
      <w:r>
        <w:rPr>
          <w:rFonts w:hint="eastAsia" w:cs="宋体" w:asciiTheme="minorEastAsia" w:hAnsiTheme="minorEastAsia"/>
          <w:color w:val="auto"/>
          <w:kern w:val="0"/>
          <w:szCs w:val="21"/>
        </w:rPr>
        <w:tab/>
      </w:r>
      <w:r>
        <w:rPr>
          <w:rFonts w:hint="eastAsia" w:cs="宋体" w:asciiTheme="minorEastAsia" w:hAnsiTheme="minorEastAsia"/>
          <w:color w:val="auto"/>
          <w:kern w:val="0"/>
          <w:szCs w:val="21"/>
        </w:rPr>
        <w:tab/>
      </w:r>
      <w:r>
        <w:rPr>
          <w:rFonts w:hint="eastAsia" w:cs="宋体" w:asciiTheme="minorEastAsia" w:hAnsiTheme="minorEastAsia"/>
          <w:color w:val="auto"/>
          <w:kern w:val="0"/>
          <w:szCs w:val="21"/>
        </w:rPr>
        <w:tab/>
      </w:r>
      <w:r>
        <w:rPr>
          <w:rFonts w:cs="宋体" w:asciiTheme="minorEastAsia" w:hAnsiTheme="minorEastAsia"/>
          <w:color w:val="auto"/>
          <w:kern w:val="0"/>
          <w:szCs w:val="21"/>
        </w:rPr>
        <w:t>B.</w:t>
      </w:r>
      <w:r>
        <w:rPr>
          <w:rFonts w:hint="eastAsia" w:asciiTheme="minorEastAsia" w:hAnsiTheme="minorEastAsia"/>
          <w:color w:val="auto"/>
          <w:szCs w:val="21"/>
        </w:rPr>
        <w:t>连续审计项目，以前年度审计调整较多</w:t>
      </w:r>
    </w:p>
    <w:p>
      <w:pPr>
        <w:adjustRightInd w:val="0"/>
        <w:snapToGrid w:val="0"/>
        <w:spacing w:line="400" w:lineRule="exact"/>
        <w:ind w:firstLine="420" w:firstLineChars="200"/>
        <w:rPr>
          <w:rFonts w:asciiTheme="minorEastAsia" w:hAnsiTheme="minorEastAsia"/>
          <w:color w:val="auto"/>
          <w:szCs w:val="21"/>
        </w:rPr>
      </w:pPr>
      <w:r>
        <w:rPr>
          <w:rFonts w:cs="宋体" w:asciiTheme="minorEastAsia" w:hAnsiTheme="minorEastAsia"/>
          <w:color w:val="auto"/>
          <w:kern w:val="0"/>
          <w:szCs w:val="21"/>
        </w:rPr>
        <w:t>C.</w:t>
      </w:r>
      <w:r>
        <w:rPr>
          <w:rFonts w:hint="eastAsia" w:asciiTheme="minorEastAsia" w:hAnsiTheme="minorEastAsia"/>
          <w:color w:val="auto"/>
          <w:szCs w:val="21"/>
        </w:rPr>
        <w:t>项目总体风险较高</w:t>
      </w:r>
      <w:r>
        <w:rPr>
          <w:rFonts w:hint="eastAsia" w:asciiTheme="minorEastAsia" w:hAnsiTheme="minorEastAsia"/>
          <w:color w:val="auto"/>
          <w:szCs w:val="21"/>
        </w:rPr>
        <w:tab/>
      </w:r>
      <w:r>
        <w:rPr>
          <w:rFonts w:hint="eastAsia" w:asciiTheme="minorEastAsia" w:hAnsiTheme="minorEastAsia"/>
          <w:color w:val="auto"/>
          <w:szCs w:val="21"/>
        </w:rPr>
        <w:tab/>
      </w:r>
      <w:r>
        <w:rPr>
          <w:rFonts w:hint="eastAsia" w:asciiTheme="minorEastAsia" w:hAnsiTheme="minorEastAsia"/>
          <w:color w:val="auto"/>
          <w:szCs w:val="21"/>
        </w:rPr>
        <w:tab/>
      </w:r>
      <w:r>
        <w:rPr>
          <w:rFonts w:hint="eastAsia" w:cs="宋体" w:asciiTheme="minorEastAsia" w:hAnsiTheme="minorEastAsia"/>
          <w:color w:val="auto"/>
          <w:kern w:val="0"/>
          <w:szCs w:val="21"/>
        </w:rPr>
        <w:tab/>
      </w:r>
      <w:r>
        <w:rPr>
          <w:rFonts w:hint="eastAsia" w:cs="宋体" w:asciiTheme="minorEastAsia" w:hAnsiTheme="minorEastAsia"/>
          <w:color w:val="auto"/>
          <w:kern w:val="0"/>
          <w:szCs w:val="21"/>
        </w:rPr>
        <w:tab/>
      </w:r>
      <w:r>
        <w:rPr>
          <w:rFonts w:hint="eastAsia" w:cs="宋体" w:asciiTheme="minorEastAsia" w:hAnsiTheme="minorEastAsia"/>
          <w:color w:val="auto"/>
          <w:kern w:val="0"/>
          <w:szCs w:val="21"/>
        </w:rPr>
        <w:tab/>
      </w:r>
      <w:r>
        <w:rPr>
          <w:rFonts w:hint="eastAsia" w:cs="宋体" w:asciiTheme="minorEastAsia" w:hAnsiTheme="minorEastAsia"/>
          <w:color w:val="auto"/>
          <w:kern w:val="0"/>
          <w:szCs w:val="21"/>
        </w:rPr>
        <w:tab/>
      </w:r>
      <w:r>
        <w:rPr>
          <w:rFonts w:cs="宋体" w:asciiTheme="minorEastAsia" w:hAnsiTheme="minorEastAsia"/>
          <w:color w:val="auto"/>
          <w:kern w:val="0"/>
          <w:szCs w:val="21"/>
        </w:rPr>
        <w:t>D.</w:t>
      </w:r>
      <w:r>
        <w:rPr>
          <w:rFonts w:hint="eastAsia" w:asciiTheme="minorEastAsia" w:hAnsiTheme="minorEastAsia"/>
          <w:color w:val="auto"/>
          <w:szCs w:val="21"/>
        </w:rPr>
        <w:t>以前期间的审计经验表明内部控制运行有效</w:t>
      </w:r>
    </w:p>
    <w:p>
      <w:pPr>
        <w:adjustRightInd w:val="0"/>
        <w:snapToGrid w:val="0"/>
        <w:spacing w:line="400" w:lineRule="exact"/>
        <w:rPr>
          <w:rFonts w:asciiTheme="minorEastAsia" w:hAnsiTheme="minorEastAsia"/>
          <w:color w:val="auto"/>
          <w:szCs w:val="21"/>
        </w:rPr>
      </w:pPr>
      <w:r>
        <w:rPr>
          <w:rFonts w:hint="eastAsia" w:asciiTheme="minorEastAsia" w:hAnsiTheme="minorEastAsia"/>
          <w:color w:val="auto"/>
          <w:szCs w:val="21"/>
        </w:rPr>
        <w:t>【答案】D</w:t>
      </w:r>
    </w:p>
    <w:p>
      <w:pPr>
        <w:adjustRightInd w:val="0"/>
        <w:snapToGrid w:val="0"/>
        <w:spacing w:line="400" w:lineRule="exact"/>
        <w:rPr>
          <w:rFonts w:cs="宋体" w:asciiTheme="minorEastAsia" w:hAnsiTheme="minorEastAsia"/>
          <w:color w:val="auto"/>
          <w:kern w:val="0"/>
          <w:szCs w:val="21"/>
        </w:rPr>
      </w:pPr>
      <w:r>
        <w:rPr>
          <w:rFonts w:hint="eastAsia" w:asciiTheme="minorEastAsia" w:hAnsiTheme="minorEastAsia"/>
          <w:color w:val="auto"/>
          <w:szCs w:val="21"/>
        </w:rPr>
        <w:t>【解析】如果存在下列情况，注册会计师可能考虑选择较高的百分比（接近75%）来确定实际执行的重要性：连续审计项目，以前年度审计调整较少；项目总体风险为低到中等，例如处于非高风险行业、管理层有足够能力、面临较低的业绩压力等</w:t>
      </w:r>
      <w:bookmarkStart w:id="0" w:name="_GoBack"/>
      <w:bookmarkEnd w:id="0"/>
      <w:r>
        <w:rPr>
          <w:rFonts w:hint="eastAsia" w:asciiTheme="minorEastAsia" w:hAnsiTheme="minorEastAsia"/>
          <w:color w:val="auto"/>
          <w:szCs w:val="21"/>
        </w:rPr>
        <w:t>；以前期间的审计经验表明内部控制运行有效。</w:t>
      </w:r>
    </w:p>
    <w:p>
      <w:pPr>
        <w:adjustRightInd w:val="0"/>
        <w:snapToGrid w:val="0"/>
        <w:spacing w:line="400" w:lineRule="exact"/>
        <w:ind w:firstLine="420"/>
        <w:rPr>
          <w:rFonts w:asciiTheme="minorEastAsia" w:hAnsiTheme="minorEastAsia"/>
          <w:color w:val="auto"/>
          <w:szCs w:val="21"/>
        </w:rPr>
      </w:pPr>
    </w:p>
    <w:p>
      <w:pPr>
        <w:adjustRightInd w:val="0"/>
        <w:snapToGrid w:val="0"/>
        <w:spacing w:line="400" w:lineRule="exact"/>
        <w:rPr>
          <w:rFonts w:cs="宋体" w:asciiTheme="minorEastAsia" w:hAnsiTheme="minorEastAsia"/>
          <w:b/>
          <w:color w:val="auto"/>
          <w:kern w:val="0"/>
          <w:szCs w:val="21"/>
        </w:rPr>
      </w:pPr>
      <w:r>
        <w:rPr>
          <w:rFonts w:hint="eastAsia" w:cs="宋体" w:asciiTheme="minorEastAsia" w:hAnsiTheme="minorEastAsia"/>
          <w:b/>
          <w:color w:val="auto"/>
          <w:kern w:val="0"/>
          <w:szCs w:val="21"/>
        </w:rPr>
        <w:t>二、多项选择题</w:t>
      </w:r>
    </w:p>
    <w:p>
      <w:pPr>
        <w:adjustRightInd w:val="0"/>
        <w:snapToGrid w:val="0"/>
        <w:spacing w:line="400" w:lineRule="exact"/>
        <w:rPr>
          <w:rFonts w:asciiTheme="minorEastAsia" w:hAnsiTheme="minorEastAsia"/>
          <w:color w:val="auto"/>
          <w:szCs w:val="21"/>
        </w:rPr>
      </w:pPr>
      <w:r>
        <w:rPr>
          <w:rFonts w:asciiTheme="minorEastAsia" w:hAnsiTheme="minorEastAsia"/>
          <w:color w:val="auto"/>
          <w:szCs w:val="21"/>
        </w:rPr>
        <w:t>1.</w:t>
      </w:r>
      <w:r>
        <w:rPr>
          <w:rFonts w:hint="eastAsia" w:asciiTheme="minorEastAsia" w:hAnsiTheme="minorEastAsia"/>
          <w:color w:val="auto"/>
          <w:szCs w:val="21"/>
        </w:rPr>
        <w:t>注册会计师应当在审计业务开始时开展初步业务活动。下列各项中，属于初步业务活动的是</w:t>
      </w:r>
      <w:r>
        <w:rPr>
          <w:rFonts w:asciiTheme="minorEastAsia" w:hAnsiTheme="minorEastAsia"/>
          <w:color w:val="auto"/>
          <w:szCs w:val="21"/>
        </w:rPr>
        <w:t>()</w:t>
      </w:r>
      <w:r>
        <w:rPr>
          <w:rFonts w:hint="eastAsia" w:asciiTheme="minorEastAsia" w:hAnsiTheme="minorEastAsia"/>
          <w:color w:val="auto"/>
          <w:szCs w:val="21"/>
        </w:rPr>
        <w:t>。</w:t>
      </w:r>
    </w:p>
    <w:p>
      <w:pPr>
        <w:adjustRightInd w:val="0"/>
        <w:snapToGrid w:val="0"/>
        <w:spacing w:line="400" w:lineRule="exact"/>
        <w:ind w:firstLine="420" w:firstLineChars="200"/>
        <w:rPr>
          <w:rFonts w:cs="宋体" w:asciiTheme="minorEastAsia" w:hAnsiTheme="minorEastAsia"/>
          <w:color w:val="auto"/>
          <w:kern w:val="0"/>
          <w:szCs w:val="21"/>
        </w:rPr>
      </w:pPr>
      <w:r>
        <w:rPr>
          <w:rFonts w:cs="宋体" w:asciiTheme="minorEastAsia" w:hAnsiTheme="minorEastAsia"/>
          <w:color w:val="auto"/>
          <w:kern w:val="0"/>
          <w:szCs w:val="21"/>
        </w:rPr>
        <w:t>A.</w:t>
      </w:r>
      <w:r>
        <w:rPr>
          <w:rFonts w:hint="eastAsia" w:cs="宋体" w:asciiTheme="minorEastAsia" w:hAnsiTheme="minorEastAsia"/>
          <w:color w:val="auto"/>
          <w:kern w:val="0"/>
          <w:szCs w:val="21"/>
        </w:rPr>
        <w:t>针对保持客户关系和具体审计业务实施相应的质量控制程序</w:t>
      </w:r>
    </w:p>
    <w:p>
      <w:pPr>
        <w:adjustRightInd w:val="0"/>
        <w:snapToGrid w:val="0"/>
        <w:spacing w:line="400" w:lineRule="exact"/>
        <w:ind w:firstLine="420" w:firstLineChars="200"/>
        <w:rPr>
          <w:rFonts w:cs="宋体" w:asciiTheme="minorEastAsia" w:hAnsiTheme="minorEastAsia"/>
          <w:color w:val="auto"/>
          <w:kern w:val="0"/>
          <w:szCs w:val="21"/>
        </w:rPr>
      </w:pPr>
      <w:r>
        <w:rPr>
          <w:rFonts w:hint="eastAsia" w:cs="宋体" w:asciiTheme="minorEastAsia" w:hAnsiTheme="minorEastAsia"/>
          <w:color w:val="auto"/>
          <w:kern w:val="0"/>
          <w:szCs w:val="21"/>
        </w:rPr>
        <w:t>B</w:t>
      </w:r>
      <w:r>
        <w:rPr>
          <w:rFonts w:cs="宋体" w:asciiTheme="minorEastAsia" w:hAnsiTheme="minorEastAsia"/>
          <w:color w:val="auto"/>
          <w:kern w:val="0"/>
          <w:szCs w:val="21"/>
        </w:rPr>
        <w:t>.</w:t>
      </w:r>
      <w:r>
        <w:rPr>
          <w:rFonts w:hint="eastAsia" w:cs="宋体" w:asciiTheme="minorEastAsia" w:hAnsiTheme="minorEastAsia"/>
          <w:color w:val="auto"/>
          <w:kern w:val="0"/>
          <w:szCs w:val="21"/>
        </w:rPr>
        <w:t>评价遵守相关职业道德要求的情况</w:t>
      </w:r>
    </w:p>
    <w:p>
      <w:pPr>
        <w:adjustRightInd w:val="0"/>
        <w:snapToGrid w:val="0"/>
        <w:spacing w:line="400" w:lineRule="exact"/>
        <w:ind w:firstLine="420" w:firstLineChars="200"/>
        <w:rPr>
          <w:rFonts w:cs="宋体" w:asciiTheme="minorEastAsia" w:hAnsiTheme="minorEastAsia"/>
          <w:color w:val="auto"/>
          <w:kern w:val="0"/>
          <w:szCs w:val="21"/>
        </w:rPr>
      </w:pPr>
      <w:r>
        <w:rPr>
          <w:rFonts w:cs="宋体" w:asciiTheme="minorEastAsia" w:hAnsiTheme="minorEastAsia"/>
          <w:color w:val="auto"/>
          <w:kern w:val="0"/>
          <w:szCs w:val="21"/>
        </w:rPr>
        <w:t>C.</w:t>
      </w:r>
      <w:r>
        <w:rPr>
          <w:rFonts w:hint="eastAsia" w:cs="宋体" w:asciiTheme="minorEastAsia" w:hAnsiTheme="minorEastAsia"/>
          <w:color w:val="auto"/>
          <w:kern w:val="0"/>
          <w:szCs w:val="21"/>
        </w:rPr>
        <w:t>在执</w:t>
      </w:r>
      <w:r>
        <w:rPr>
          <w:rFonts w:hint="eastAsia" w:ascii="微软雅黑" w:hAnsi="微软雅黑" w:eastAsia="微软雅黑" w:cs="微软雅黑"/>
          <w:color w:val="auto"/>
          <w:kern w:val="0"/>
          <w:szCs w:val="21"/>
        </w:rPr>
        <w:t>⾏⾸</w:t>
      </w:r>
      <w:r>
        <w:rPr>
          <w:rFonts w:hint="eastAsia" w:cs="宋体" w:asciiTheme="minorEastAsia" w:hAnsiTheme="minorEastAsia"/>
          <w:color w:val="auto"/>
          <w:kern w:val="0"/>
          <w:szCs w:val="21"/>
        </w:rPr>
        <w:t>次审计业务时，查阅前任注册会计师的审计</w:t>
      </w:r>
      <w:r>
        <w:rPr>
          <w:rFonts w:hint="eastAsia" w:ascii="微软雅黑" w:hAnsi="微软雅黑" w:eastAsia="微软雅黑" w:cs="微软雅黑"/>
          <w:color w:val="auto"/>
          <w:kern w:val="0"/>
          <w:szCs w:val="21"/>
        </w:rPr>
        <w:t>⼯</w:t>
      </w:r>
      <w:r>
        <w:rPr>
          <w:rFonts w:hint="eastAsia" w:cs="宋体" w:asciiTheme="minorEastAsia" w:hAnsiTheme="minorEastAsia"/>
          <w:color w:val="auto"/>
          <w:kern w:val="0"/>
          <w:szCs w:val="21"/>
        </w:rPr>
        <w:t>作底稿</w:t>
      </w:r>
    </w:p>
    <w:p>
      <w:pPr>
        <w:adjustRightInd w:val="0"/>
        <w:snapToGrid w:val="0"/>
        <w:spacing w:line="400" w:lineRule="exact"/>
        <w:ind w:firstLine="420" w:firstLineChars="200"/>
        <w:rPr>
          <w:rFonts w:cs="宋体" w:asciiTheme="minorEastAsia" w:hAnsiTheme="minorEastAsia"/>
          <w:color w:val="auto"/>
          <w:kern w:val="0"/>
          <w:szCs w:val="21"/>
        </w:rPr>
      </w:pPr>
      <w:r>
        <w:rPr>
          <w:rFonts w:cs="宋体" w:asciiTheme="minorEastAsia" w:hAnsiTheme="minorEastAsia"/>
          <w:color w:val="auto"/>
          <w:kern w:val="0"/>
          <w:szCs w:val="21"/>
        </w:rPr>
        <w:t>D.</w:t>
      </w:r>
      <w:r>
        <w:rPr>
          <w:rFonts w:hint="eastAsia" w:cs="宋体" w:asciiTheme="minorEastAsia" w:hAnsiTheme="minorEastAsia"/>
          <w:color w:val="auto"/>
          <w:kern w:val="0"/>
          <w:szCs w:val="21"/>
        </w:rPr>
        <w:t>就审计业务约定条款与被审计单位达成</w:t>
      </w:r>
      <w:r>
        <w:rPr>
          <w:rFonts w:hint="eastAsia" w:ascii="微软雅黑" w:hAnsi="微软雅黑" w:eastAsia="微软雅黑" w:cs="微软雅黑"/>
          <w:color w:val="auto"/>
          <w:kern w:val="0"/>
          <w:szCs w:val="21"/>
        </w:rPr>
        <w:t>⼀</w:t>
      </w:r>
      <w:r>
        <w:rPr>
          <w:rFonts w:hint="eastAsia" w:cs="宋体" w:asciiTheme="minorEastAsia" w:hAnsiTheme="minorEastAsia"/>
          <w:color w:val="auto"/>
          <w:kern w:val="0"/>
          <w:szCs w:val="21"/>
        </w:rPr>
        <w:t>致意见</w:t>
      </w:r>
    </w:p>
    <w:p>
      <w:pPr>
        <w:adjustRightInd w:val="0"/>
        <w:snapToGrid w:val="0"/>
        <w:spacing w:line="400" w:lineRule="exact"/>
        <w:rPr>
          <w:rFonts w:asciiTheme="minorEastAsia" w:hAnsiTheme="minorEastAsia"/>
          <w:color w:val="auto"/>
          <w:szCs w:val="21"/>
        </w:rPr>
      </w:pPr>
      <w:r>
        <w:rPr>
          <w:rFonts w:hint="eastAsia" w:asciiTheme="minorEastAsia" w:hAnsiTheme="minorEastAsia"/>
          <w:color w:val="auto"/>
          <w:szCs w:val="21"/>
        </w:rPr>
        <w:t>【答案】</w:t>
      </w:r>
      <w:r>
        <w:rPr>
          <w:rFonts w:asciiTheme="minorEastAsia" w:hAnsiTheme="minorEastAsia"/>
          <w:color w:val="auto"/>
          <w:szCs w:val="21"/>
        </w:rPr>
        <w:t>ABD</w:t>
      </w:r>
    </w:p>
    <w:p>
      <w:pPr>
        <w:adjustRightInd w:val="0"/>
        <w:snapToGrid w:val="0"/>
        <w:spacing w:line="400" w:lineRule="exact"/>
        <w:rPr>
          <w:rFonts w:cs="宋体" w:asciiTheme="minorEastAsia" w:hAnsiTheme="minorEastAsia"/>
          <w:color w:val="auto"/>
          <w:kern w:val="0"/>
          <w:szCs w:val="21"/>
        </w:rPr>
      </w:pPr>
      <w:r>
        <w:rPr>
          <w:rFonts w:hint="eastAsia" w:cs="宋体" w:asciiTheme="minorEastAsia" w:hAnsiTheme="minorEastAsia"/>
          <w:color w:val="auto"/>
          <w:kern w:val="0"/>
          <w:szCs w:val="21"/>
        </w:rPr>
        <w:t>【解析】选项</w:t>
      </w:r>
      <w:r>
        <w:rPr>
          <w:rFonts w:cs="宋体" w:asciiTheme="minorEastAsia" w:hAnsiTheme="minorEastAsia"/>
          <w:color w:val="auto"/>
          <w:kern w:val="0"/>
          <w:szCs w:val="21"/>
        </w:rPr>
        <w:t>C</w:t>
      </w:r>
      <w:r>
        <w:rPr>
          <w:rFonts w:hint="eastAsia" w:cs="宋体" w:asciiTheme="minorEastAsia" w:hAnsiTheme="minorEastAsia"/>
          <w:color w:val="auto"/>
          <w:kern w:val="0"/>
          <w:szCs w:val="21"/>
        </w:rPr>
        <w:t>是接受业务委托后与前任注册会计师的沟通，不属于初步业务活动的内容。</w:t>
      </w:r>
    </w:p>
    <w:p>
      <w:pPr>
        <w:adjustRightInd w:val="0"/>
        <w:snapToGrid w:val="0"/>
        <w:spacing w:line="400" w:lineRule="exact"/>
        <w:rPr>
          <w:rFonts w:cs="宋体" w:asciiTheme="minorEastAsia" w:hAnsiTheme="minorEastAsia"/>
          <w:color w:val="auto"/>
          <w:kern w:val="0"/>
          <w:szCs w:val="21"/>
        </w:rPr>
      </w:pPr>
      <w:r>
        <w:rPr>
          <w:rFonts w:hint="eastAsia" w:cs="宋体" w:asciiTheme="minorEastAsia" w:hAnsiTheme="minorEastAsia"/>
          <w:color w:val="auto"/>
          <w:kern w:val="0"/>
          <w:szCs w:val="21"/>
          <w:lang w:val="en-US" w:eastAsia="zh-CN"/>
        </w:rPr>
        <w:t>2</w:t>
      </w:r>
      <w:r>
        <w:rPr>
          <w:rFonts w:cs="宋体" w:asciiTheme="minorEastAsia" w:hAnsiTheme="minorEastAsia"/>
          <w:color w:val="auto"/>
          <w:kern w:val="0"/>
          <w:szCs w:val="21"/>
        </w:rPr>
        <w:t>.</w:t>
      </w:r>
      <w:r>
        <w:rPr>
          <w:rFonts w:hint="eastAsia" w:cs="宋体" w:asciiTheme="minorEastAsia" w:hAnsiTheme="minorEastAsia"/>
          <w:color w:val="auto"/>
          <w:kern w:val="0"/>
          <w:szCs w:val="21"/>
        </w:rPr>
        <w:t>注册会计师对项目组成员工作的指导、监督与复核的性质、时间安排和范围主要取决于下列（）因素。</w:t>
      </w:r>
    </w:p>
    <w:p>
      <w:pPr>
        <w:numPr>
          <w:ilvl w:val="0"/>
          <w:numId w:val="2"/>
        </w:numPr>
        <w:adjustRightInd w:val="0"/>
        <w:snapToGrid w:val="0"/>
        <w:spacing w:line="400" w:lineRule="exact"/>
        <w:ind w:firstLine="420" w:firstLineChars="200"/>
        <w:rPr>
          <w:rFonts w:cs="宋体" w:asciiTheme="minorEastAsia" w:hAnsiTheme="minorEastAsia"/>
          <w:color w:val="auto"/>
          <w:kern w:val="0"/>
          <w:szCs w:val="21"/>
        </w:rPr>
      </w:pPr>
      <w:r>
        <w:rPr>
          <w:rFonts w:hint="eastAsia" w:cs="宋体" w:asciiTheme="minorEastAsia" w:hAnsiTheme="minorEastAsia"/>
          <w:color w:val="auto"/>
          <w:kern w:val="0"/>
          <w:szCs w:val="21"/>
        </w:rPr>
        <w:t>评估的重大错报风险</w:t>
      </w:r>
    </w:p>
    <w:p>
      <w:pPr>
        <w:numPr>
          <w:ilvl w:val="0"/>
          <w:numId w:val="2"/>
        </w:numPr>
        <w:adjustRightInd w:val="0"/>
        <w:snapToGrid w:val="0"/>
        <w:spacing w:line="400" w:lineRule="exact"/>
        <w:ind w:firstLine="420" w:firstLineChars="200"/>
        <w:rPr>
          <w:rFonts w:cs="宋体" w:asciiTheme="minorEastAsia" w:hAnsiTheme="minorEastAsia"/>
          <w:color w:val="auto"/>
          <w:kern w:val="0"/>
          <w:szCs w:val="21"/>
        </w:rPr>
      </w:pPr>
      <w:r>
        <w:rPr>
          <w:rFonts w:hint="eastAsia" w:cs="宋体" w:asciiTheme="minorEastAsia" w:hAnsiTheme="minorEastAsia"/>
          <w:color w:val="auto"/>
          <w:kern w:val="0"/>
          <w:szCs w:val="21"/>
        </w:rPr>
        <w:t>审计风险</w:t>
      </w:r>
    </w:p>
    <w:p>
      <w:pPr>
        <w:numPr>
          <w:ilvl w:val="0"/>
          <w:numId w:val="2"/>
        </w:numPr>
        <w:adjustRightInd w:val="0"/>
        <w:snapToGrid w:val="0"/>
        <w:spacing w:line="400" w:lineRule="exact"/>
        <w:ind w:firstLine="420" w:firstLineChars="200"/>
        <w:rPr>
          <w:rFonts w:cs="宋体" w:asciiTheme="minorEastAsia" w:hAnsiTheme="minorEastAsia"/>
          <w:color w:val="auto"/>
          <w:kern w:val="0"/>
          <w:szCs w:val="21"/>
        </w:rPr>
      </w:pPr>
      <w:r>
        <w:rPr>
          <w:rFonts w:hint="eastAsia" w:cs="宋体" w:asciiTheme="minorEastAsia" w:hAnsiTheme="minorEastAsia"/>
          <w:color w:val="auto"/>
          <w:kern w:val="0"/>
          <w:szCs w:val="21"/>
        </w:rPr>
        <w:t>被审计单位的规模和复杂程度</w:t>
      </w:r>
    </w:p>
    <w:p>
      <w:pPr>
        <w:numPr>
          <w:ilvl w:val="0"/>
          <w:numId w:val="2"/>
        </w:numPr>
        <w:adjustRightInd w:val="0"/>
        <w:snapToGrid w:val="0"/>
        <w:spacing w:line="400" w:lineRule="exact"/>
        <w:ind w:firstLine="420" w:firstLineChars="200"/>
        <w:rPr>
          <w:rFonts w:cs="宋体" w:asciiTheme="minorEastAsia" w:hAnsiTheme="minorEastAsia"/>
          <w:color w:val="auto"/>
          <w:kern w:val="0"/>
          <w:szCs w:val="21"/>
        </w:rPr>
      </w:pPr>
      <w:r>
        <w:rPr>
          <w:rFonts w:hint="eastAsia" w:cs="宋体" w:asciiTheme="minorEastAsia" w:hAnsiTheme="minorEastAsia"/>
          <w:color w:val="auto"/>
          <w:kern w:val="0"/>
          <w:szCs w:val="21"/>
        </w:rPr>
        <w:t>执行审计工作的项目组成员的专业素质和胜任能力</w:t>
      </w:r>
    </w:p>
    <w:p>
      <w:pPr>
        <w:adjustRightInd w:val="0"/>
        <w:snapToGrid w:val="0"/>
        <w:spacing w:line="400" w:lineRule="exact"/>
        <w:rPr>
          <w:rFonts w:asciiTheme="minorEastAsia" w:hAnsiTheme="minorEastAsia"/>
          <w:color w:val="auto"/>
          <w:szCs w:val="21"/>
        </w:rPr>
      </w:pPr>
      <w:r>
        <w:rPr>
          <w:rFonts w:hint="eastAsia" w:asciiTheme="minorEastAsia" w:hAnsiTheme="minorEastAsia"/>
          <w:color w:val="auto"/>
          <w:szCs w:val="21"/>
        </w:rPr>
        <w:t>【答案】ACD</w:t>
      </w:r>
    </w:p>
    <w:p>
      <w:pPr>
        <w:adjustRightInd w:val="0"/>
        <w:snapToGrid w:val="0"/>
        <w:spacing w:line="400" w:lineRule="exact"/>
        <w:rPr>
          <w:rFonts w:asciiTheme="minorEastAsia" w:hAnsiTheme="minorEastAsia"/>
          <w:color w:val="auto"/>
          <w:szCs w:val="21"/>
        </w:rPr>
      </w:pPr>
      <w:r>
        <w:rPr>
          <w:rFonts w:hint="eastAsia" w:asciiTheme="minorEastAsia" w:hAnsiTheme="minorEastAsia"/>
          <w:color w:val="auto"/>
          <w:szCs w:val="21"/>
        </w:rPr>
        <w:t>【解析】对项目组成员工作的指导、监督与复核的性质、时间和范围主要取决于：被审计单位的规模和复杂程度；审计领域；重大错报风险；执行审计工作的项目组成员的素质和专业胜任能力等四个方面的因素。</w:t>
      </w:r>
    </w:p>
    <w:p>
      <w:pPr>
        <w:adjustRightInd w:val="0"/>
        <w:snapToGrid w:val="0"/>
        <w:spacing w:line="400" w:lineRule="exact"/>
        <w:rPr>
          <w:rFonts w:cs="宋体" w:asciiTheme="minorEastAsia" w:hAnsiTheme="minorEastAsia"/>
          <w:color w:val="auto"/>
          <w:kern w:val="0"/>
          <w:szCs w:val="21"/>
        </w:rPr>
      </w:pPr>
      <w:r>
        <w:rPr>
          <w:rFonts w:hint="eastAsia" w:cs="宋体" w:asciiTheme="minorEastAsia" w:hAnsiTheme="minorEastAsia"/>
          <w:color w:val="auto"/>
          <w:kern w:val="0"/>
          <w:szCs w:val="21"/>
          <w:lang w:val="en-US" w:eastAsia="zh-CN"/>
        </w:rPr>
        <w:t>3</w:t>
      </w:r>
      <w:r>
        <w:rPr>
          <w:rFonts w:cs="宋体" w:asciiTheme="minorEastAsia" w:hAnsiTheme="minorEastAsia"/>
          <w:color w:val="auto"/>
          <w:kern w:val="0"/>
          <w:szCs w:val="21"/>
        </w:rPr>
        <w:t>.</w:t>
      </w:r>
      <w:r>
        <w:rPr>
          <w:rFonts w:hint="eastAsia" w:cs="宋体" w:asciiTheme="minorEastAsia" w:hAnsiTheme="minorEastAsia"/>
          <w:color w:val="auto"/>
          <w:kern w:val="0"/>
          <w:szCs w:val="21"/>
        </w:rPr>
        <w:t>下列各项中，属于审计的固有限制来源的是（）。</w:t>
      </w:r>
    </w:p>
    <w:p>
      <w:pPr>
        <w:adjustRightInd w:val="0"/>
        <w:snapToGrid w:val="0"/>
        <w:spacing w:line="400" w:lineRule="exact"/>
        <w:ind w:firstLine="420" w:firstLineChars="200"/>
        <w:rPr>
          <w:rFonts w:cs="宋体" w:asciiTheme="minorEastAsia" w:hAnsiTheme="minorEastAsia"/>
          <w:color w:val="auto"/>
          <w:kern w:val="0"/>
          <w:szCs w:val="21"/>
        </w:rPr>
      </w:pPr>
      <w:r>
        <w:rPr>
          <w:rFonts w:hint="eastAsia" w:cs="宋体" w:asciiTheme="minorEastAsia" w:hAnsiTheme="minorEastAsia"/>
          <w:color w:val="auto"/>
          <w:kern w:val="0"/>
          <w:szCs w:val="21"/>
        </w:rPr>
        <w:t>A.管理层可能不提供注册会计师要求的全部信息</w:t>
      </w:r>
    </w:p>
    <w:p>
      <w:pPr>
        <w:adjustRightInd w:val="0"/>
        <w:snapToGrid w:val="0"/>
        <w:spacing w:line="400" w:lineRule="exact"/>
        <w:ind w:firstLine="420" w:firstLineChars="200"/>
        <w:rPr>
          <w:rFonts w:cs="宋体" w:asciiTheme="minorEastAsia" w:hAnsiTheme="minorEastAsia"/>
          <w:color w:val="auto"/>
          <w:kern w:val="0"/>
          <w:szCs w:val="21"/>
        </w:rPr>
      </w:pPr>
      <w:r>
        <w:rPr>
          <w:rFonts w:hint="eastAsia" w:cs="宋体" w:asciiTheme="minorEastAsia" w:hAnsiTheme="minorEastAsia"/>
          <w:color w:val="auto"/>
          <w:kern w:val="0"/>
          <w:szCs w:val="21"/>
        </w:rPr>
        <w:t>B.注册会计师在合理的时间内以合理的成本完成审计的需要</w:t>
      </w:r>
    </w:p>
    <w:p>
      <w:pPr>
        <w:adjustRightInd w:val="0"/>
        <w:snapToGrid w:val="0"/>
        <w:spacing w:line="400" w:lineRule="exact"/>
        <w:ind w:firstLine="420" w:firstLineChars="200"/>
        <w:rPr>
          <w:rFonts w:cs="宋体" w:asciiTheme="minorEastAsia" w:hAnsiTheme="minorEastAsia"/>
          <w:color w:val="auto"/>
          <w:kern w:val="0"/>
          <w:szCs w:val="21"/>
        </w:rPr>
      </w:pPr>
      <w:r>
        <w:rPr>
          <w:rFonts w:hint="eastAsia" w:cs="宋体" w:asciiTheme="minorEastAsia" w:hAnsiTheme="minorEastAsia"/>
          <w:color w:val="auto"/>
          <w:kern w:val="0"/>
          <w:szCs w:val="21"/>
        </w:rPr>
        <w:t>C.注册会计师对重大错报风险的评估可能不恰当</w:t>
      </w:r>
    </w:p>
    <w:p>
      <w:pPr>
        <w:adjustRightInd w:val="0"/>
        <w:snapToGrid w:val="0"/>
        <w:spacing w:line="400" w:lineRule="exact"/>
        <w:ind w:firstLine="420" w:firstLineChars="200"/>
        <w:rPr>
          <w:rFonts w:cs="宋体" w:asciiTheme="minorEastAsia" w:hAnsiTheme="minorEastAsia"/>
          <w:color w:val="auto"/>
          <w:kern w:val="0"/>
          <w:szCs w:val="21"/>
        </w:rPr>
      </w:pPr>
      <w:r>
        <w:rPr>
          <w:rFonts w:hint="eastAsia" w:cs="宋体" w:asciiTheme="minorEastAsia" w:hAnsiTheme="minorEastAsia"/>
          <w:color w:val="auto"/>
          <w:kern w:val="0"/>
          <w:szCs w:val="21"/>
        </w:rPr>
        <w:t>D.管理层编制财务报表时需要作出判断</w:t>
      </w:r>
    </w:p>
    <w:p>
      <w:pPr>
        <w:adjustRightInd w:val="0"/>
        <w:snapToGrid w:val="0"/>
        <w:spacing w:line="400" w:lineRule="exact"/>
        <w:rPr>
          <w:rFonts w:asciiTheme="minorEastAsia" w:hAnsiTheme="minorEastAsia"/>
          <w:color w:val="auto"/>
          <w:szCs w:val="21"/>
        </w:rPr>
      </w:pPr>
      <w:r>
        <w:rPr>
          <w:rFonts w:hint="eastAsia" w:asciiTheme="minorEastAsia" w:hAnsiTheme="minorEastAsia"/>
          <w:color w:val="auto"/>
          <w:szCs w:val="21"/>
        </w:rPr>
        <w:t>【答案】ABD</w:t>
      </w:r>
    </w:p>
    <w:p>
      <w:pPr>
        <w:adjustRightInd w:val="0"/>
        <w:snapToGrid w:val="0"/>
        <w:spacing w:line="400" w:lineRule="exact"/>
        <w:rPr>
          <w:rFonts w:cs="宋体" w:asciiTheme="minorEastAsia" w:hAnsiTheme="minorEastAsia"/>
          <w:color w:val="auto"/>
          <w:kern w:val="0"/>
          <w:szCs w:val="21"/>
        </w:rPr>
      </w:pPr>
      <w:r>
        <w:rPr>
          <w:rFonts w:hint="eastAsia" w:asciiTheme="minorEastAsia" w:hAnsiTheme="minorEastAsia"/>
          <w:color w:val="auto"/>
          <w:szCs w:val="21"/>
        </w:rPr>
        <w:t>【解析】</w:t>
      </w:r>
      <w:r>
        <w:rPr>
          <w:rFonts w:hint="eastAsia" w:cs="宋体" w:asciiTheme="minorEastAsia" w:hAnsiTheme="minorEastAsia"/>
          <w:color w:val="auto"/>
          <w:kern w:val="0"/>
          <w:szCs w:val="21"/>
        </w:rPr>
        <w:t>审计的固有限制源于：①财务报告的性质；②审计程序的性质；③在合理的时间内以合理的成本完成审计的需要。选项A属于审计程序的性质；选项B属于在合理的时间内以合理的成本完成审计的需要；选项D属于财务报告的性质。选项C，注册会计师可以通过安排适当的人员或提高业务能力进行解决。</w:t>
      </w:r>
    </w:p>
    <w:p>
      <w:pPr>
        <w:adjustRightInd w:val="0"/>
        <w:snapToGrid w:val="0"/>
        <w:spacing w:line="400" w:lineRule="exact"/>
        <w:rPr>
          <w:rFonts w:hint="eastAsia" w:cs="宋体" w:asciiTheme="minorEastAsia" w:hAnsiTheme="minorEastAsia" w:eastAsiaTheme="minorEastAsia"/>
          <w:color w:val="auto"/>
          <w:kern w:val="0"/>
          <w:szCs w:val="21"/>
          <w:lang w:eastAsia="zh-CN"/>
        </w:rPr>
      </w:pPr>
      <w:r>
        <w:rPr>
          <w:rFonts w:hint="eastAsia" w:cs="宋体" w:asciiTheme="minorEastAsia" w:hAnsiTheme="minorEastAsia"/>
          <w:color w:val="auto"/>
          <w:kern w:val="0"/>
          <w:szCs w:val="21"/>
          <w:lang w:val="en-US" w:eastAsia="zh-CN"/>
        </w:rPr>
        <w:t>4</w:t>
      </w:r>
      <w:r>
        <w:rPr>
          <w:rFonts w:cs="宋体" w:asciiTheme="minorEastAsia" w:hAnsiTheme="minorEastAsia"/>
          <w:color w:val="auto"/>
          <w:kern w:val="0"/>
          <w:szCs w:val="21"/>
        </w:rPr>
        <w:t>.</w:t>
      </w:r>
      <w:r>
        <w:rPr>
          <w:rFonts w:hint="eastAsia" w:cs="宋体" w:asciiTheme="minorEastAsia" w:hAnsiTheme="minorEastAsia"/>
          <w:color w:val="auto"/>
          <w:kern w:val="0"/>
          <w:szCs w:val="21"/>
        </w:rPr>
        <w:t>下列各项因素中，可能表明注册会计师需要确定特定类别交易、账户余额或披露的重要性水平的有(</w:t>
      </w:r>
      <w:r>
        <w:rPr>
          <w:rFonts w:hint="eastAsia" w:cs="宋体" w:asciiTheme="minorEastAsia" w:hAnsiTheme="minorEastAsia"/>
          <w:color w:val="auto"/>
          <w:kern w:val="0"/>
          <w:szCs w:val="21"/>
          <w:lang w:eastAsia="zh-CN"/>
        </w:rPr>
        <w:t>）</w:t>
      </w:r>
    </w:p>
    <w:p>
      <w:pPr>
        <w:adjustRightInd w:val="0"/>
        <w:snapToGrid w:val="0"/>
        <w:spacing w:line="400" w:lineRule="exact"/>
        <w:rPr>
          <w:rFonts w:hint="eastAsia" w:cs="宋体" w:asciiTheme="minorEastAsia" w:hAnsiTheme="minorEastAsia"/>
          <w:color w:val="auto"/>
          <w:kern w:val="0"/>
          <w:szCs w:val="21"/>
        </w:rPr>
      </w:pPr>
      <w:r>
        <w:rPr>
          <w:rFonts w:hint="eastAsia" w:cs="宋体" w:asciiTheme="minorEastAsia" w:hAnsiTheme="minorEastAsia"/>
          <w:color w:val="auto"/>
          <w:kern w:val="0"/>
          <w:szCs w:val="21"/>
        </w:rPr>
        <w:t>A.是否存在与被审计単位所处行业相关的关键性披露</w:t>
      </w:r>
    </w:p>
    <w:p>
      <w:pPr>
        <w:adjustRightInd w:val="0"/>
        <w:snapToGrid w:val="0"/>
        <w:spacing w:line="400" w:lineRule="exact"/>
        <w:rPr>
          <w:rFonts w:hint="eastAsia" w:cs="宋体" w:asciiTheme="minorEastAsia" w:hAnsiTheme="minorEastAsia"/>
          <w:color w:val="auto"/>
          <w:kern w:val="0"/>
          <w:szCs w:val="21"/>
        </w:rPr>
      </w:pPr>
      <w:r>
        <w:rPr>
          <w:rFonts w:cs="宋体" w:asciiTheme="minorEastAsia" w:hAnsiTheme="minorEastAsia"/>
          <w:color w:val="auto"/>
          <w:kern w:val="0"/>
          <w:szCs w:val="21"/>
        </w:rPr>
        <w:t>B.</w:t>
      </w:r>
      <w:r>
        <w:rPr>
          <w:rFonts w:hint="eastAsia" w:cs="宋体" w:asciiTheme="minorEastAsia" w:hAnsiTheme="minorEastAsia"/>
          <w:color w:val="auto"/>
          <w:kern w:val="0"/>
          <w:szCs w:val="21"/>
        </w:rPr>
        <w:t>财务报表使用者是否特别关注财务报表中单独披露的业务的特定方面</w:t>
      </w:r>
    </w:p>
    <w:p>
      <w:pPr>
        <w:adjustRightInd w:val="0"/>
        <w:snapToGrid w:val="0"/>
        <w:spacing w:line="400" w:lineRule="exact"/>
        <w:rPr>
          <w:rFonts w:hint="eastAsia" w:cs="宋体" w:asciiTheme="minorEastAsia" w:hAnsiTheme="minorEastAsia"/>
          <w:color w:val="auto"/>
          <w:kern w:val="0"/>
          <w:szCs w:val="21"/>
        </w:rPr>
      </w:pPr>
      <w:r>
        <w:rPr>
          <w:rFonts w:hint="eastAsia" w:cs="宋体" w:asciiTheme="minorEastAsia" w:hAnsiTheme="minorEastAsia"/>
          <w:color w:val="auto"/>
          <w:kern w:val="0"/>
          <w:szCs w:val="21"/>
        </w:rPr>
        <w:t>C.适用的财务报告编制基础是否影响财务报表使用者对特定项目计量或披露的预期</w:t>
      </w:r>
    </w:p>
    <w:p>
      <w:pPr>
        <w:adjustRightInd w:val="0"/>
        <w:snapToGrid w:val="0"/>
        <w:spacing w:line="400" w:lineRule="exact"/>
        <w:rPr>
          <w:rFonts w:hint="eastAsia" w:cs="宋体" w:asciiTheme="minorEastAsia" w:hAnsiTheme="minorEastAsia"/>
          <w:color w:val="auto"/>
          <w:kern w:val="0"/>
          <w:szCs w:val="21"/>
        </w:rPr>
      </w:pPr>
      <w:r>
        <w:rPr>
          <w:rFonts w:hint="eastAsia" w:cs="宋体" w:asciiTheme="minorEastAsia" w:hAnsiTheme="minorEastAsia"/>
          <w:color w:val="auto"/>
          <w:kern w:val="0"/>
          <w:szCs w:val="21"/>
        </w:rPr>
        <w:t>D.是否存在对特定财务报表使用者的决策可能产生影响的披露</w:t>
      </w:r>
    </w:p>
    <w:p>
      <w:pPr>
        <w:adjustRightInd w:val="0"/>
        <w:snapToGrid w:val="0"/>
        <w:spacing w:line="400" w:lineRule="exact"/>
        <w:rPr>
          <w:rFonts w:asciiTheme="minorEastAsia" w:hAnsiTheme="minorEastAsia"/>
          <w:color w:val="auto"/>
          <w:szCs w:val="21"/>
        </w:rPr>
      </w:pPr>
      <w:r>
        <w:rPr>
          <w:rFonts w:hint="eastAsia" w:asciiTheme="minorEastAsia" w:hAnsiTheme="minorEastAsia"/>
          <w:color w:val="auto"/>
          <w:szCs w:val="21"/>
        </w:rPr>
        <w:t>【答案】AB</w:t>
      </w:r>
      <w:r>
        <w:rPr>
          <w:rFonts w:asciiTheme="minorEastAsia" w:hAnsiTheme="minorEastAsia"/>
          <w:color w:val="auto"/>
          <w:szCs w:val="21"/>
        </w:rPr>
        <w:t>C</w:t>
      </w:r>
    </w:p>
    <w:p>
      <w:pPr>
        <w:adjustRightInd w:val="0"/>
        <w:snapToGrid w:val="0"/>
        <w:spacing w:line="400" w:lineRule="exact"/>
        <w:rPr>
          <w:rFonts w:cs="宋体" w:asciiTheme="minorEastAsia" w:hAnsiTheme="minorEastAsia"/>
          <w:color w:val="auto"/>
          <w:kern w:val="0"/>
          <w:szCs w:val="21"/>
        </w:rPr>
      </w:pPr>
      <w:r>
        <w:rPr>
          <w:rFonts w:hint="eastAsia" w:asciiTheme="minorEastAsia" w:hAnsiTheme="minorEastAsia"/>
          <w:color w:val="auto"/>
          <w:szCs w:val="21"/>
        </w:rPr>
        <w:t>【解析】</w:t>
      </w:r>
      <w:r>
        <w:rPr>
          <w:rFonts w:hint="eastAsia" w:cs="宋体" w:asciiTheme="minorEastAsia" w:hAnsiTheme="minorEastAsia"/>
          <w:color w:val="auto"/>
          <w:kern w:val="0"/>
          <w:szCs w:val="21"/>
        </w:rPr>
        <w:t>选项</w:t>
      </w:r>
      <w:r>
        <w:rPr>
          <w:rFonts w:cs="宋体" w:asciiTheme="minorEastAsia" w:hAnsiTheme="minorEastAsia"/>
          <w:color w:val="auto"/>
          <w:kern w:val="0"/>
          <w:szCs w:val="21"/>
        </w:rPr>
        <w:t>D</w:t>
      </w:r>
      <w:r>
        <w:rPr>
          <w:rFonts w:hint="eastAsia" w:cs="宋体" w:asciiTheme="minorEastAsia" w:hAnsiTheme="minorEastAsia"/>
          <w:color w:val="auto"/>
          <w:kern w:val="0"/>
          <w:szCs w:val="21"/>
        </w:rPr>
        <w:t>,在确定重要性水平时，一般不考虑错报对个别报表使用者依据财务报表作出的经济决策所产生的影响。</w:t>
      </w:r>
    </w:p>
    <w:p>
      <w:pPr>
        <w:adjustRightInd w:val="0"/>
        <w:snapToGrid w:val="0"/>
        <w:spacing w:line="400" w:lineRule="exact"/>
        <w:rPr>
          <w:rFonts w:hint="eastAsia" w:cs="宋体" w:asciiTheme="minorEastAsia" w:hAnsiTheme="minorEastAsia"/>
          <w:color w:val="auto"/>
          <w:kern w:val="0"/>
          <w:szCs w:val="21"/>
        </w:rPr>
      </w:pPr>
      <w:r>
        <w:rPr>
          <w:rFonts w:hint="eastAsia" w:cs="宋体" w:asciiTheme="minorEastAsia" w:hAnsiTheme="minorEastAsia"/>
          <w:color w:val="auto"/>
          <w:kern w:val="0"/>
          <w:szCs w:val="21"/>
          <w:lang w:val="en-US" w:eastAsia="zh-CN"/>
        </w:rPr>
        <w:t>5</w:t>
      </w:r>
      <w:r>
        <w:rPr>
          <w:rFonts w:cs="宋体" w:asciiTheme="minorEastAsia" w:hAnsiTheme="minorEastAsia"/>
          <w:color w:val="auto"/>
          <w:kern w:val="0"/>
          <w:szCs w:val="21"/>
        </w:rPr>
        <w:t>.</w:t>
      </w:r>
      <w:r>
        <w:rPr>
          <w:rFonts w:hint="eastAsia" w:cs="宋体" w:asciiTheme="minorEastAsia" w:hAnsiTheme="minorEastAsia"/>
          <w:color w:val="auto"/>
          <w:kern w:val="0"/>
          <w:szCs w:val="21"/>
        </w:rPr>
        <w:t>对于审计过程中累积的错报，下列做法中正确的有（）。</w:t>
      </w:r>
    </w:p>
    <w:p>
      <w:pPr>
        <w:adjustRightInd w:val="0"/>
        <w:snapToGrid w:val="0"/>
        <w:spacing w:line="400" w:lineRule="exact"/>
        <w:rPr>
          <w:rFonts w:hint="eastAsia" w:cs="宋体" w:asciiTheme="minorEastAsia" w:hAnsiTheme="minorEastAsia"/>
          <w:color w:val="auto"/>
          <w:kern w:val="0"/>
          <w:szCs w:val="21"/>
        </w:rPr>
      </w:pPr>
      <w:r>
        <w:rPr>
          <w:rFonts w:hint="eastAsia" w:cs="宋体" w:asciiTheme="minorEastAsia" w:hAnsiTheme="minorEastAsia"/>
          <w:color w:val="auto"/>
          <w:kern w:val="0"/>
          <w:szCs w:val="21"/>
        </w:rPr>
        <w:t>A.如果错报金额很小，就可认为这些错报是明显微小的</w:t>
      </w:r>
    </w:p>
    <w:p>
      <w:pPr>
        <w:adjustRightInd w:val="0"/>
        <w:snapToGrid w:val="0"/>
        <w:spacing w:line="400" w:lineRule="exact"/>
        <w:rPr>
          <w:rFonts w:hint="eastAsia" w:cs="宋体" w:asciiTheme="minorEastAsia" w:hAnsiTheme="minorEastAsia"/>
          <w:color w:val="auto"/>
          <w:kern w:val="0"/>
          <w:szCs w:val="21"/>
        </w:rPr>
      </w:pPr>
      <w:r>
        <w:rPr>
          <w:rFonts w:hint="eastAsia" w:cs="宋体" w:asciiTheme="minorEastAsia" w:hAnsiTheme="minorEastAsia"/>
          <w:color w:val="auto"/>
          <w:kern w:val="0"/>
          <w:szCs w:val="21"/>
        </w:rPr>
        <w:t>B.金额低于明显微小错报临界值的错报可以不累积</w:t>
      </w:r>
    </w:p>
    <w:p>
      <w:pPr>
        <w:adjustRightInd w:val="0"/>
        <w:snapToGrid w:val="0"/>
        <w:spacing w:line="400" w:lineRule="exact"/>
        <w:rPr>
          <w:rFonts w:hint="eastAsia" w:cs="宋体" w:asciiTheme="minorEastAsia" w:hAnsiTheme="minorEastAsia"/>
          <w:color w:val="auto"/>
          <w:kern w:val="0"/>
          <w:szCs w:val="21"/>
        </w:rPr>
      </w:pPr>
      <w:r>
        <w:rPr>
          <w:rFonts w:hint="eastAsia" w:cs="宋体" w:asciiTheme="minorEastAsia" w:hAnsiTheme="minorEastAsia"/>
          <w:color w:val="auto"/>
          <w:kern w:val="0"/>
          <w:szCs w:val="21"/>
        </w:rPr>
        <w:t>C.如果错报单独或汇总起来未超过实际执行的重要性，注册会计师可以不要求管理层更正</w:t>
      </w:r>
    </w:p>
    <w:p>
      <w:pPr>
        <w:adjustRightInd w:val="0"/>
        <w:snapToGrid w:val="0"/>
        <w:spacing w:line="400" w:lineRule="exact"/>
        <w:rPr>
          <w:rFonts w:hint="eastAsia" w:cs="宋体" w:asciiTheme="minorEastAsia" w:hAnsiTheme="minorEastAsia"/>
          <w:color w:val="auto"/>
          <w:kern w:val="0"/>
          <w:szCs w:val="21"/>
        </w:rPr>
      </w:pPr>
      <w:r>
        <w:rPr>
          <w:rFonts w:hint="eastAsia" w:cs="宋体" w:asciiTheme="minorEastAsia" w:hAnsiTheme="minorEastAsia"/>
          <w:color w:val="auto"/>
          <w:kern w:val="0"/>
          <w:szCs w:val="21"/>
        </w:rPr>
        <w:t>D.注册会计师应当要求管理层更正审计过程中累积的所有错报</w:t>
      </w:r>
    </w:p>
    <w:p>
      <w:pPr>
        <w:adjustRightInd w:val="0"/>
        <w:snapToGrid w:val="0"/>
        <w:spacing w:line="400" w:lineRule="exact"/>
        <w:rPr>
          <w:rFonts w:asciiTheme="minorEastAsia" w:hAnsiTheme="minorEastAsia"/>
          <w:color w:val="auto"/>
          <w:szCs w:val="21"/>
        </w:rPr>
      </w:pPr>
      <w:r>
        <w:rPr>
          <w:rFonts w:hint="eastAsia" w:asciiTheme="minorEastAsia" w:hAnsiTheme="minorEastAsia"/>
          <w:color w:val="auto"/>
          <w:szCs w:val="21"/>
        </w:rPr>
        <w:t>【答案】</w:t>
      </w:r>
      <w:r>
        <w:rPr>
          <w:rFonts w:asciiTheme="minorEastAsia" w:hAnsiTheme="minorEastAsia"/>
          <w:color w:val="auto"/>
          <w:szCs w:val="21"/>
        </w:rPr>
        <w:t>BD</w:t>
      </w:r>
    </w:p>
    <w:p>
      <w:pPr>
        <w:adjustRightInd w:val="0"/>
        <w:snapToGrid w:val="0"/>
        <w:spacing w:line="400" w:lineRule="exact"/>
        <w:rPr>
          <w:rFonts w:cs="宋体" w:asciiTheme="minorEastAsia" w:hAnsiTheme="minorEastAsia"/>
          <w:color w:val="auto"/>
          <w:kern w:val="0"/>
          <w:szCs w:val="21"/>
        </w:rPr>
      </w:pPr>
      <w:r>
        <w:rPr>
          <w:rFonts w:hint="eastAsia" w:asciiTheme="minorEastAsia" w:hAnsiTheme="minorEastAsia"/>
          <w:color w:val="auto"/>
          <w:szCs w:val="21"/>
        </w:rPr>
        <w:t>【解析】</w:t>
      </w:r>
      <w:r>
        <w:rPr>
          <w:rFonts w:hint="eastAsia" w:cs="宋体" w:asciiTheme="minorEastAsia" w:hAnsiTheme="minorEastAsia"/>
          <w:color w:val="auto"/>
          <w:kern w:val="0"/>
          <w:szCs w:val="21"/>
        </w:rPr>
        <w:t>选项A,明显微小的错报.是无论单独或者汇总起来，无论从金额、性质或其发生的环境来看都是明显微不足道的。如果不确定一个或多个错报是否明显微小，就不能认为这些错报是明显微小的。选项C,注册会计师应当要求管理层更正超过明显微小错报的所有错报。</w:t>
      </w:r>
    </w:p>
    <w:p>
      <w:pPr>
        <w:adjustRightInd w:val="0"/>
        <w:snapToGrid w:val="0"/>
        <w:spacing w:line="400" w:lineRule="exact"/>
        <w:rPr>
          <w:rFonts w:hint="eastAsia" w:cs="宋体" w:asciiTheme="minorEastAsia" w:hAnsiTheme="minorEastAsia"/>
          <w:color w:val="auto"/>
          <w:kern w:val="0"/>
          <w:szCs w:val="21"/>
        </w:rPr>
      </w:pPr>
    </w:p>
    <w:p>
      <w:pPr>
        <w:adjustRightInd w:val="0"/>
        <w:snapToGrid w:val="0"/>
        <w:spacing w:line="400" w:lineRule="exact"/>
        <w:rPr>
          <w:rFonts w:cs="宋体" w:asciiTheme="minorEastAsia" w:hAnsiTheme="minorEastAsia"/>
          <w:b/>
          <w:color w:val="auto"/>
          <w:kern w:val="0"/>
          <w:szCs w:val="21"/>
        </w:rPr>
      </w:pPr>
      <w:r>
        <w:rPr>
          <w:rFonts w:hint="eastAsia" w:cs="宋体" w:asciiTheme="minorEastAsia" w:hAnsiTheme="minorEastAsia"/>
          <w:b/>
          <w:color w:val="auto"/>
          <w:kern w:val="0"/>
          <w:szCs w:val="21"/>
        </w:rPr>
        <w:t>三</w:t>
      </w:r>
      <w:r>
        <w:rPr>
          <w:rFonts w:cs="宋体" w:asciiTheme="minorEastAsia" w:hAnsiTheme="minorEastAsia"/>
          <w:b/>
          <w:color w:val="auto"/>
          <w:kern w:val="0"/>
          <w:szCs w:val="21"/>
        </w:rPr>
        <w:t>、判断题</w:t>
      </w:r>
    </w:p>
    <w:p>
      <w:pPr>
        <w:adjustRightInd w:val="0"/>
        <w:snapToGrid w:val="0"/>
        <w:spacing w:line="400" w:lineRule="exact"/>
        <w:rPr>
          <w:rFonts w:asciiTheme="minorEastAsia" w:hAnsiTheme="minorEastAsia"/>
          <w:color w:val="auto"/>
          <w:szCs w:val="21"/>
        </w:rPr>
      </w:pPr>
      <w:r>
        <w:rPr>
          <w:rFonts w:asciiTheme="minorEastAsia" w:hAnsiTheme="minorEastAsia"/>
          <w:color w:val="auto"/>
          <w:szCs w:val="21"/>
        </w:rPr>
        <w:t>1.如果注册会计师和被审计单位管理层对审计业务约定条款存在理解</w:t>
      </w:r>
      <w:r>
        <w:rPr>
          <w:rFonts w:hint="eastAsia" w:asciiTheme="minorEastAsia" w:hAnsiTheme="minorEastAsia"/>
          <w:color w:val="auto"/>
          <w:szCs w:val="21"/>
        </w:rPr>
        <w:t>分歧</w:t>
      </w:r>
      <w:r>
        <w:rPr>
          <w:rFonts w:asciiTheme="minorEastAsia" w:hAnsiTheme="minorEastAsia"/>
          <w:color w:val="auto"/>
          <w:szCs w:val="21"/>
        </w:rPr>
        <w:t>，</w:t>
      </w:r>
      <w:r>
        <w:rPr>
          <w:rFonts w:hint="eastAsia" w:asciiTheme="minorEastAsia" w:hAnsiTheme="minorEastAsia"/>
          <w:color w:val="auto"/>
          <w:szCs w:val="21"/>
        </w:rPr>
        <w:t>则</w:t>
      </w:r>
      <w:r>
        <w:rPr>
          <w:rFonts w:asciiTheme="minorEastAsia" w:hAnsiTheme="minorEastAsia"/>
          <w:color w:val="auto"/>
          <w:szCs w:val="21"/>
        </w:rPr>
        <w:t>不应当签订审计业务约定书</w:t>
      </w:r>
      <w:r>
        <w:rPr>
          <w:rFonts w:hint="eastAsia" w:asciiTheme="minorEastAsia" w:hAnsiTheme="minorEastAsia"/>
          <w:color w:val="auto"/>
          <w:szCs w:val="21"/>
        </w:rPr>
        <w:t>。</w:t>
      </w:r>
      <w:r>
        <w:rPr>
          <w:rFonts w:hint="eastAsia" w:cs="宋体" w:asciiTheme="minorEastAsia" w:hAnsiTheme="minorEastAsia"/>
          <w:color w:val="auto"/>
          <w:kern w:val="0"/>
          <w:szCs w:val="21"/>
        </w:rPr>
        <w:tab/>
      </w:r>
      <w:r>
        <w:rPr>
          <w:rFonts w:hint="eastAsia" w:cs="宋体" w:asciiTheme="minorEastAsia" w:hAnsiTheme="minorEastAsia"/>
          <w:color w:val="auto"/>
          <w:kern w:val="0"/>
          <w:szCs w:val="21"/>
        </w:rPr>
        <w:tab/>
      </w:r>
      <w:r>
        <w:rPr>
          <w:rFonts w:hint="eastAsia" w:cs="宋体" w:asciiTheme="minorEastAsia" w:hAnsiTheme="minorEastAsia"/>
          <w:color w:val="auto"/>
          <w:kern w:val="0"/>
          <w:szCs w:val="21"/>
        </w:rPr>
        <w:tab/>
      </w:r>
      <w:r>
        <w:rPr>
          <w:rFonts w:hint="eastAsia" w:cs="宋体" w:asciiTheme="minorEastAsia" w:hAnsiTheme="minorEastAsia"/>
          <w:color w:val="auto"/>
          <w:kern w:val="0"/>
          <w:szCs w:val="21"/>
        </w:rPr>
        <w:tab/>
      </w:r>
      <w:r>
        <w:rPr>
          <w:rFonts w:hint="eastAsia" w:cs="宋体" w:asciiTheme="minorEastAsia" w:hAnsiTheme="minorEastAsia"/>
          <w:color w:val="auto"/>
          <w:kern w:val="0"/>
          <w:szCs w:val="21"/>
        </w:rPr>
        <w:tab/>
      </w:r>
      <w:r>
        <w:rPr>
          <w:rFonts w:hint="eastAsia" w:cs="宋体" w:asciiTheme="minorEastAsia" w:hAnsiTheme="minorEastAsia"/>
          <w:color w:val="auto"/>
          <w:kern w:val="0"/>
          <w:szCs w:val="21"/>
        </w:rPr>
        <w:tab/>
      </w:r>
      <w:r>
        <w:rPr>
          <w:rFonts w:hint="eastAsia" w:cs="宋体" w:asciiTheme="minorEastAsia" w:hAnsiTheme="minorEastAsia"/>
          <w:color w:val="auto"/>
          <w:kern w:val="0"/>
          <w:szCs w:val="21"/>
        </w:rPr>
        <w:tab/>
      </w:r>
      <w:r>
        <w:rPr>
          <w:rFonts w:hint="eastAsia" w:cs="宋体" w:asciiTheme="minorEastAsia" w:hAnsiTheme="minorEastAsia"/>
          <w:color w:val="auto"/>
          <w:kern w:val="0"/>
          <w:szCs w:val="21"/>
        </w:rPr>
        <w:tab/>
      </w:r>
      <w:r>
        <w:rPr>
          <w:rFonts w:hint="eastAsia" w:cs="宋体" w:asciiTheme="minorEastAsia" w:hAnsiTheme="minorEastAsia"/>
          <w:color w:val="auto"/>
          <w:kern w:val="0"/>
          <w:szCs w:val="21"/>
        </w:rPr>
        <w:tab/>
      </w:r>
      <w:r>
        <w:rPr>
          <w:rFonts w:hint="eastAsia" w:cs="宋体" w:asciiTheme="minorEastAsia" w:hAnsiTheme="minorEastAsia"/>
          <w:color w:val="auto"/>
          <w:kern w:val="0"/>
          <w:szCs w:val="21"/>
        </w:rPr>
        <w:tab/>
      </w:r>
      <w:r>
        <w:rPr>
          <w:rFonts w:hint="eastAsia" w:cs="宋体" w:asciiTheme="minorEastAsia" w:hAnsiTheme="minorEastAsia"/>
          <w:color w:val="auto"/>
          <w:kern w:val="0"/>
          <w:szCs w:val="21"/>
        </w:rPr>
        <w:tab/>
      </w:r>
      <w:r>
        <w:rPr>
          <w:rFonts w:hint="eastAsia" w:cs="宋体" w:asciiTheme="minorEastAsia" w:hAnsiTheme="minorEastAsia"/>
          <w:color w:val="auto"/>
          <w:kern w:val="0"/>
          <w:szCs w:val="21"/>
        </w:rPr>
        <w:t>（）</w:t>
      </w:r>
    </w:p>
    <w:p>
      <w:pPr>
        <w:adjustRightInd w:val="0"/>
        <w:snapToGrid w:val="0"/>
        <w:spacing w:line="400" w:lineRule="exact"/>
        <w:rPr>
          <w:rFonts w:asciiTheme="minorEastAsia" w:hAnsiTheme="minorEastAsia"/>
          <w:color w:val="auto"/>
          <w:szCs w:val="21"/>
        </w:rPr>
      </w:pPr>
      <w:r>
        <w:rPr>
          <w:rFonts w:hint="eastAsia" w:asciiTheme="minorEastAsia" w:hAnsiTheme="minorEastAsia"/>
          <w:color w:val="auto"/>
          <w:szCs w:val="21"/>
        </w:rPr>
        <w:t>【答案】正确</w:t>
      </w:r>
    </w:p>
    <w:p>
      <w:pPr>
        <w:adjustRightInd w:val="0"/>
        <w:snapToGrid w:val="0"/>
        <w:spacing w:line="400" w:lineRule="exact"/>
        <w:rPr>
          <w:rFonts w:cs="宋体" w:asciiTheme="minorEastAsia" w:hAnsiTheme="minorEastAsia"/>
          <w:color w:val="auto"/>
          <w:kern w:val="0"/>
          <w:szCs w:val="21"/>
        </w:rPr>
      </w:pPr>
      <w:r>
        <w:rPr>
          <w:rFonts w:cs="宋体" w:asciiTheme="minorEastAsia" w:hAnsiTheme="minorEastAsia"/>
          <w:color w:val="auto"/>
          <w:kern w:val="0"/>
          <w:szCs w:val="21"/>
        </w:rPr>
        <w:t>2.</w:t>
      </w:r>
      <w:r>
        <w:rPr>
          <w:rFonts w:hint="eastAsia" w:cs="宋体" w:asciiTheme="minorEastAsia" w:hAnsiTheme="minorEastAsia"/>
          <w:color w:val="auto"/>
          <w:kern w:val="0"/>
          <w:szCs w:val="21"/>
        </w:rPr>
        <w:t>总体审计策略不受具体审计计划的影响。</w:t>
      </w:r>
      <w:r>
        <w:rPr>
          <w:rFonts w:hint="eastAsia" w:cs="宋体" w:asciiTheme="minorEastAsia" w:hAnsiTheme="minorEastAsia"/>
          <w:color w:val="auto"/>
          <w:kern w:val="0"/>
          <w:szCs w:val="21"/>
        </w:rPr>
        <w:tab/>
      </w:r>
      <w:r>
        <w:rPr>
          <w:rFonts w:hint="eastAsia" w:cs="宋体" w:asciiTheme="minorEastAsia" w:hAnsiTheme="minorEastAsia"/>
          <w:color w:val="auto"/>
          <w:kern w:val="0"/>
          <w:szCs w:val="21"/>
        </w:rPr>
        <w:tab/>
      </w:r>
      <w:r>
        <w:rPr>
          <w:rFonts w:hint="eastAsia" w:cs="宋体" w:asciiTheme="minorEastAsia" w:hAnsiTheme="minorEastAsia"/>
          <w:color w:val="auto"/>
          <w:kern w:val="0"/>
          <w:szCs w:val="21"/>
        </w:rPr>
        <w:tab/>
      </w:r>
      <w:r>
        <w:rPr>
          <w:rFonts w:hint="eastAsia" w:cs="宋体" w:asciiTheme="minorEastAsia" w:hAnsiTheme="minorEastAsia"/>
          <w:color w:val="auto"/>
          <w:kern w:val="0"/>
          <w:szCs w:val="21"/>
        </w:rPr>
        <w:tab/>
      </w:r>
      <w:r>
        <w:rPr>
          <w:rFonts w:hint="eastAsia" w:cs="宋体" w:asciiTheme="minorEastAsia" w:hAnsiTheme="minorEastAsia"/>
          <w:color w:val="auto"/>
          <w:kern w:val="0"/>
          <w:szCs w:val="21"/>
        </w:rPr>
        <w:tab/>
      </w:r>
      <w:r>
        <w:rPr>
          <w:rFonts w:hint="eastAsia" w:cs="宋体" w:asciiTheme="minorEastAsia" w:hAnsiTheme="minorEastAsia"/>
          <w:color w:val="auto"/>
          <w:kern w:val="0"/>
          <w:szCs w:val="21"/>
        </w:rPr>
        <w:tab/>
      </w:r>
      <w:r>
        <w:rPr>
          <w:rFonts w:hint="eastAsia" w:cs="宋体" w:asciiTheme="minorEastAsia" w:hAnsiTheme="minorEastAsia"/>
          <w:color w:val="auto"/>
          <w:kern w:val="0"/>
          <w:szCs w:val="21"/>
        </w:rPr>
        <w:tab/>
      </w:r>
      <w:r>
        <w:rPr>
          <w:rFonts w:hint="eastAsia" w:cs="宋体" w:asciiTheme="minorEastAsia" w:hAnsiTheme="minorEastAsia"/>
          <w:color w:val="auto"/>
          <w:kern w:val="0"/>
          <w:szCs w:val="21"/>
        </w:rPr>
        <w:tab/>
      </w:r>
      <w:r>
        <w:rPr>
          <w:rFonts w:hint="eastAsia" w:cs="宋体" w:asciiTheme="minorEastAsia" w:hAnsiTheme="minorEastAsia"/>
          <w:color w:val="auto"/>
          <w:kern w:val="0"/>
          <w:szCs w:val="21"/>
        </w:rPr>
        <w:tab/>
      </w:r>
      <w:r>
        <w:rPr>
          <w:rFonts w:hint="eastAsia" w:cs="宋体" w:asciiTheme="minorEastAsia" w:hAnsiTheme="minorEastAsia"/>
          <w:color w:val="auto"/>
          <w:kern w:val="0"/>
          <w:szCs w:val="21"/>
        </w:rPr>
        <w:tab/>
      </w:r>
      <w:r>
        <w:rPr>
          <w:rFonts w:hint="eastAsia" w:cs="宋体" w:asciiTheme="minorEastAsia" w:hAnsiTheme="minorEastAsia"/>
          <w:color w:val="auto"/>
          <w:kern w:val="0"/>
          <w:szCs w:val="21"/>
        </w:rPr>
        <w:tab/>
      </w:r>
      <w:r>
        <w:rPr>
          <w:rFonts w:hint="eastAsia" w:cs="宋体" w:asciiTheme="minorEastAsia" w:hAnsiTheme="minorEastAsia"/>
          <w:color w:val="auto"/>
          <w:kern w:val="0"/>
          <w:szCs w:val="21"/>
        </w:rPr>
        <w:t>（）</w:t>
      </w:r>
    </w:p>
    <w:p>
      <w:pPr>
        <w:adjustRightInd w:val="0"/>
        <w:snapToGrid w:val="0"/>
        <w:spacing w:line="400" w:lineRule="exact"/>
        <w:rPr>
          <w:rFonts w:asciiTheme="minorEastAsia" w:hAnsiTheme="minorEastAsia"/>
          <w:color w:val="auto"/>
          <w:szCs w:val="21"/>
        </w:rPr>
      </w:pPr>
      <w:r>
        <w:rPr>
          <w:rFonts w:hint="eastAsia" w:asciiTheme="minorEastAsia" w:hAnsiTheme="minorEastAsia"/>
          <w:color w:val="auto"/>
          <w:szCs w:val="21"/>
        </w:rPr>
        <w:t>【答案】错误</w:t>
      </w:r>
    </w:p>
    <w:p>
      <w:pPr>
        <w:adjustRightInd w:val="0"/>
        <w:snapToGrid w:val="0"/>
        <w:spacing w:line="400" w:lineRule="exact"/>
        <w:rPr>
          <w:rFonts w:cs="宋体" w:asciiTheme="minorEastAsia" w:hAnsiTheme="minorEastAsia"/>
          <w:color w:val="auto"/>
          <w:kern w:val="0"/>
          <w:szCs w:val="21"/>
        </w:rPr>
      </w:pPr>
      <w:r>
        <w:rPr>
          <w:rFonts w:hint="eastAsia" w:asciiTheme="minorEastAsia" w:hAnsiTheme="minorEastAsia"/>
          <w:color w:val="auto"/>
          <w:szCs w:val="21"/>
        </w:rPr>
        <w:t>【解析】虽然制定总体审计策略的过程通常在具体审计计划之前，但这两项计划具有内在联系。</w:t>
      </w:r>
    </w:p>
    <w:p>
      <w:pPr>
        <w:adjustRightInd w:val="0"/>
        <w:snapToGrid w:val="0"/>
        <w:spacing w:line="400" w:lineRule="exact"/>
        <w:rPr>
          <w:rFonts w:cs="宋体" w:asciiTheme="minorEastAsia" w:hAnsiTheme="minorEastAsia"/>
          <w:color w:val="auto"/>
          <w:kern w:val="0"/>
          <w:szCs w:val="21"/>
        </w:rPr>
      </w:pPr>
      <w:r>
        <w:rPr>
          <w:rFonts w:cs="宋体" w:asciiTheme="minorEastAsia" w:hAnsiTheme="minorEastAsia"/>
          <w:color w:val="auto"/>
          <w:kern w:val="0"/>
          <w:szCs w:val="21"/>
        </w:rPr>
        <w:t>3.</w:t>
      </w:r>
      <w:r>
        <w:rPr>
          <w:rFonts w:hint="eastAsia" w:cs="宋体" w:asciiTheme="minorEastAsia" w:hAnsiTheme="minorEastAsia"/>
          <w:color w:val="auto"/>
          <w:kern w:val="0"/>
          <w:szCs w:val="21"/>
        </w:rPr>
        <w:t>对于连续审计的审计业务约定条款，注册会计师应当在每期都致送新的审计业务约定书或其他书面协议。</w:t>
      </w:r>
      <w:r>
        <w:rPr>
          <w:rFonts w:hint="eastAsia" w:cs="宋体" w:asciiTheme="minorEastAsia" w:hAnsiTheme="minorEastAsia"/>
          <w:color w:val="auto"/>
          <w:kern w:val="0"/>
          <w:szCs w:val="21"/>
        </w:rPr>
        <w:tab/>
      </w:r>
      <w:r>
        <w:rPr>
          <w:rFonts w:hint="eastAsia" w:cs="宋体" w:asciiTheme="minorEastAsia" w:hAnsiTheme="minorEastAsia"/>
          <w:color w:val="auto"/>
          <w:kern w:val="0"/>
          <w:szCs w:val="21"/>
        </w:rPr>
        <w:tab/>
      </w:r>
      <w:r>
        <w:rPr>
          <w:rFonts w:hint="eastAsia" w:cs="宋体" w:asciiTheme="minorEastAsia" w:hAnsiTheme="minorEastAsia"/>
          <w:color w:val="auto"/>
          <w:kern w:val="0"/>
          <w:szCs w:val="21"/>
        </w:rPr>
        <w:tab/>
      </w:r>
      <w:r>
        <w:rPr>
          <w:rFonts w:hint="eastAsia" w:cs="宋体" w:asciiTheme="minorEastAsia" w:hAnsiTheme="minorEastAsia"/>
          <w:color w:val="auto"/>
          <w:kern w:val="0"/>
          <w:szCs w:val="21"/>
        </w:rPr>
        <w:tab/>
      </w:r>
      <w:r>
        <w:rPr>
          <w:rFonts w:hint="eastAsia" w:cs="宋体" w:asciiTheme="minorEastAsia" w:hAnsiTheme="minorEastAsia"/>
          <w:color w:val="auto"/>
          <w:kern w:val="0"/>
          <w:szCs w:val="21"/>
        </w:rPr>
        <w:tab/>
      </w:r>
      <w:r>
        <w:rPr>
          <w:rFonts w:hint="eastAsia" w:cs="宋体" w:asciiTheme="minorEastAsia" w:hAnsiTheme="minorEastAsia"/>
          <w:color w:val="auto"/>
          <w:kern w:val="0"/>
          <w:szCs w:val="21"/>
        </w:rPr>
        <w:tab/>
      </w:r>
      <w:r>
        <w:rPr>
          <w:rFonts w:hint="eastAsia" w:cs="宋体" w:asciiTheme="minorEastAsia" w:hAnsiTheme="minorEastAsia"/>
          <w:color w:val="auto"/>
          <w:kern w:val="0"/>
          <w:szCs w:val="21"/>
        </w:rPr>
        <w:tab/>
      </w:r>
      <w:r>
        <w:rPr>
          <w:rFonts w:hint="eastAsia" w:cs="宋体" w:asciiTheme="minorEastAsia" w:hAnsiTheme="minorEastAsia"/>
          <w:color w:val="auto"/>
          <w:kern w:val="0"/>
          <w:szCs w:val="21"/>
        </w:rPr>
        <w:tab/>
      </w:r>
      <w:r>
        <w:rPr>
          <w:rFonts w:hint="eastAsia" w:cs="宋体" w:asciiTheme="minorEastAsia" w:hAnsiTheme="minorEastAsia"/>
          <w:color w:val="auto"/>
          <w:kern w:val="0"/>
          <w:szCs w:val="21"/>
        </w:rPr>
        <w:tab/>
      </w:r>
      <w:r>
        <w:rPr>
          <w:rFonts w:hint="eastAsia" w:cs="宋体" w:asciiTheme="minorEastAsia" w:hAnsiTheme="minorEastAsia"/>
          <w:color w:val="auto"/>
          <w:kern w:val="0"/>
          <w:szCs w:val="21"/>
        </w:rPr>
        <w:tab/>
      </w:r>
      <w:r>
        <w:rPr>
          <w:rFonts w:hint="eastAsia" w:cs="宋体" w:asciiTheme="minorEastAsia" w:hAnsiTheme="minorEastAsia"/>
          <w:color w:val="auto"/>
          <w:kern w:val="0"/>
          <w:szCs w:val="21"/>
        </w:rPr>
        <w:t>（）</w:t>
      </w:r>
    </w:p>
    <w:p>
      <w:pPr>
        <w:adjustRightInd w:val="0"/>
        <w:snapToGrid w:val="0"/>
        <w:spacing w:line="400" w:lineRule="exact"/>
        <w:rPr>
          <w:rFonts w:asciiTheme="minorEastAsia" w:hAnsiTheme="minorEastAsia"/>
          <w:color w:val="auto"/>
          <w:szCs w:val="21"/>
        </w:rPr>
      </w:pPr>
      <w:r>
        <w:rPr>
          <w:rFonts w:hint="eastAsia" w:asciiTheme="minorEastAsia" w:hAnsiTheme="minorEastAsia"/>
          <w:color w:val="auto"/>
          <w:szCs w:val="21"/>
        </w:rPr>
        <w:t>【答案】错误</w:t>
      </w:r>
    </w:p>
    <w:p>
      <w:pPr>
        <w:adjustRightInd w:val="0"/>
        <w:snapToGrid w:val="0"/>
        <w:spacing w:line="400" w:lineRule="exact"/>
        <w:rPr>
          <w:rFonts w:cs="宋体" w:asciiTheme="minorEastAsia" w:hAnsiTheme="minorEastAsia"/>
          <w:color w:val="auto"/>
          <w:kern w:val="0"/>
          <w:szCs w:val="21"/>
        </w:rPr>
      </w:pPr>
      <w:r>
        <w:rPr>
          <w:rFonts w:hint="eastAsia" w:asciiTheme="minorEastAsia" w:hAnsiTheme="minorEastAsia"/>
          <w:color w:val="auto"/>
          <w:szCs w:val="21"/>
        </w:rPr>
        <w:t>【解析】对于连续审计，注册会计师应当根据具体情况评估是否需要对审计业务约定条款作出修改，以及是否需要提醒被审计单位注意现有的条款。</w:t>
      </w:r>
    </w:p>
    <w:p>
      <w:pPr>
        <w:adjustRightInd w:val="0"/>
        <w:snapToGrid w:val="0"/>
        <w:spacing w:line="400" w:lineRule="exact"/>
        <w:rPr>
          <w:rFonts w:asciiTheme="minorEastAsia" w:hAnsiTheme="minorEastAsia"/>
          <w:color w:val="auto"/>
          <w:szCs w:val="21"/>
        </w:rPr>
      </w:pPr>
      <w:r>
        <w:rPr>
          <w:rFonts w:asciiTheme="minorEastAsia" w:hAnsiTheme="minorEastAsia"/>
          <w:color w:val="auto"/>
          <w:szCs w:val="21"/>
        </w:rPr>
        <w:t>4.</w:t>
      </w:r>
      <w:r>
        <w:rPr>
          <w:rFonts w:hint="eastAsia" w:asciiTheme="minorEastAsia" w:hAnsiTheme="minorEastAsia"/>
          <w:color w:val="auto"/>
          <w:szCs w:val="21"/>
        </w:rPr>
        <w:t>会计师事务所针对首次接受审计委托和连续审计的情况应制定统一的质量控制程序。（）</w:t>
      </w:r>
    </w:p>
    <w:p>
      <w:pPr>
        <w:adjustRightInd w:val="0"/>
        <w:snapToGrid w:val="0"/>
        <w:spacing w:line="400" w:lineRule="exact"/>
        <w:rPr>
          <w:rFonts w:asciiTheme="minorEastAsia" w:hAnsiTheme="minorEastAsia"/>
          <w:color w:val="auto"/>
          <w:szCs w:val="21"/>
        </w:rPr>
      </w:pPr>
      <w:r>
        <w:rPr>
          <w:rFonts w:hint="eastAsia" w:asciiTheme="minorEastAsia" w:hAnsiTheme="minorEastAsia"/>
          <w:color w:val="auto"/>
          <w:szCs w:val="21"/>
        </w:rPr>
        <w:t>【答案】错误</w:t>
      </w:r>
    </w:p>
    <w:p>
      <w:pPr>
        <w:adjustRightInd w:val="0"/>
        <w:snapToGrid w:val="0"/>
        <w:spacing w:line="400" w:lineRule="exact"/>
        <w:rPr>
          <w:rFonts w:asciiTheme="minorEastAsia" w:hAnsiTheme="minorEastAsia"/>
          <w:color w:val="auto"/>
          <w:szCs w:val="21"/>
        </w:rPr>
      </w:pPr>
      <w:r>
        <w:rPr>
          <w:rFonts w:hint="eastAsia" w:asciiTheme="minorEastAsia" w:hAnsiTheme="minorEastAsia"/>
          <w:color w:val="auto"/>
          <w:szCs w:val="21"/>
        </w:rPr>
        <w:t>【解析】会计师事务所可以区别首次接受审计委托和连续审计的情况制定不同的质量控制程序,以提高审计工作的效率及效果。</w:t>
      </w:r>
    </w:p>
    <w:p>
      <w:pPr>
        <w:adjustRightInd w:val="0"/>
        <w:snapToGrid w:val="0"/>
        <w:spacing w:line="400" w:lineRule="exact"/>
        <w:rPr>
          <w:rFonts w:asciiTheme="minorEastAsia" w:hAnsiTheme="minorEastAsia"/>
          <w:color w:val="auto"/>
          <w:szCs w:val="21"/>
        </w:rPr>
      </w:pPr>
      <w:r>
        <w:rPr>
          <w:rFonts w:asciiTheme="minorEastAsia" w:hAnsiTheme="minorEastAsia"/>
          <w:color w:val="auto"/>
          <w:szCs w:val="21"/>
        </w:rPr>
        <w:t>5.为将审计风险模型中的审计风险控制在一定的水平，需要降低检查风险，同时可以降低重大错报风险</w:t>
      </w:r>
      <w:r>
        <w:rPr>
          <w:rFonts w:hint="eastAsia" w:asciiTheme="minorEastAsia" w:hAnsiTheme="minorEastAsia"/>
          <w:color w:val="auto"/>
          <w:szCs w:val="21"/>
        </w:rPr>
        <w:t>。（）</w:t>
      </w:r>
    </w:p>
    <w:p>
      <w:pPr>
        <w:adjustRightInd w:val="0"/>
        <w:snapToGrid w:val="0"/>
        <w:spacing w:line="400" w:lineRule="exact"/>
        <w:rPr>
          <w:rFonts w:asciiTheme="minorEastAsia" w:hAnsiTheme="minorEastAsia"/>
          <w:color w:val="auto"/>
          <w:szCs w:val="21"/>
        </w:rPr>
      </w:pPr>
      <w:r>
        <w:rPr>
          <w:rFonts w:hint="eastAsia" w:asciiTheme="minorEastAsia" w:hAnsiTheme="minorEastAsia"/>
          <w:color w:val="auto"/>
          <w:szCs w:val="21"/>
        </w:rPr>
        <w:t>【答案】错误</w:t>
      </w:r>
    </w:p>
    <w:p>
      <w:pPr>
        <w:adjustRightInd w:val="0"/>
        <w:snapToGrid w:val="0"/>
        <w:spacing w:line="400" w:lineRule="exact"/>
        <w:rPr>
          <w:rFonts w:hint="eastAsia" w:cs="宋体" w:asciiTheme="minorEastAsia" w:hAnsiTheme="minorEastAsia"/>
          <w:color w:val="auto"/>
          <w:kern w:val="0"/>
          <w:szCs w:val="21"/>
        </w:rPr>
      </w:pPr>
      <w:r>
        <w:rPr>
          <w:rFonts w:hint="eastAsia" w:asciiTheme="minorEastAsia" w:hAnsiTheme="minorEastAsia"/>
          <w:color w:val="auto"/>
          <w:szCs w:val="21"/>
        </w:rPr>
        <w:t>【解析】</w:t>
      </w:r>
      <w:r>
        <w:rPr>
          <w:rFonts w:asciiTheme="minorEastAsia" w:hAnsiTheme="minorEastAsia"/>
          <w:color w:val="auto"/>
          <w:szCs w:val="21"/>
        </w:rPr>
        <w:t>重大错报风险</w:t>
      </w:r>
      <w:r>
        <w:rPr>
          <w:rFonts w:hint="eastAsia" w:asciiTheme="minorEastAsia" w:hAnsiTheme="minorEastAsia"/>
          <w:color w:val="auto"/>
          <w:szCs w:val="21"/>
        </w:rPr>
        <w:t>是审计之前被审计单位的客观情况，可以评估，不可以降低。</w:t>
      </w:r>
    </w:p>
    <w:p>
      <w:pPr>
        <w:adjustRightInd w:val="0"/>
        <w:snapToGrid w:val="0"/>
        <w:spacing w:line="400" w:lineRule="exact"/>
        <w:rPr>
          <w:rFonts w:cs="宋体" w:asciiTheme="minorEastAsia" w:hAnsiTheme="minorEastAsia"/>
          <w:color w:val="auto"/>
          <w:kern w:val="0"/>
          <w:szCs w:val="21"/>
        </w:rPr>
      </w:pPr>
      <w:r>
        <w:rPr>
          <w:rFonts w:hint="eastAsia" w:cs="宋体" w:asciiTheme="minorEastAsia" w:hAnsiTheme="minorEastAsia"/>
          <w:color w:val="auto"/>
          <w:kern w:val="0"/>
          <w:szCs w:val="21"/>
          <w:lang w:val="en-US" w:eastAsia="zh-CN"/>
        </w:rPr>
        <w:t>6</w:t>
      </w:r>
      <w:r>
        <w:rPr>
          <w:rFonts w:cs="宋体" w:asciiTheme="minorEastAsia" w:hAnsiTheme="minorEastAsia"/>
          <w:color w:val="auto"/>
          <w:kern w:val="0"/>
          <w:szCs w:val="21"/>
        </w:rPr>
        <w:t>.重大错报风险越高，表明被审计单位存在重大错报的可能性越大，相应地，检查风险应越低。（）</w:t>
      </w:r>
    </w:p>
    <w:p>
      <w:pPr>
        <w:adjustRightInd w:val="0"/>
        <w:snapToGrid w:val="0"/>
        <w:spacing w:line="400" w:lineRule="exact"/>
        <w:rPr>
          <w:rFonts w:cs="宋体" w:asciiTheme="minorEastAsia" w:hAnsiTheme="minorEastAsia"/>
          <w:color w:val="auto"/>
          <w:kern w:val="0"/>
          <w:szCs w:val="21"/>
        </w:rPr>
      </w:pPr>
      <w:r>
        <w:rPr>
          <w:rFonts w:hint="eastAsia" w:asciiTheme="minorEastAsia" w:hAnsiTheme="minorEastAsia"/>
          <w:color w:val="auto"/>
          <w:szCs w:val="21"/>
        </w:rPr>
        <w:t>【答案】正确</w:t>
      </w:r>
    </w:p>
    <w:p>
      <w:pPr>
        <w:adjustRightInd w:val="0"/>
        <w:snapToGrid w:val="0"/>
        <w:spacing w:line="400" w:lineRule="exact"/>
        <w:rPr>
          <w:rFonts w:asciiTheme="minorEastAsia" w:hAnsiTheme="minorEastAsia"/>
          <w:color w:val="auto"/>
          <w:szCs w:val="21"/>
        </w:rPr>
      </w:pPr>
      <w:r>
        <w:rPr>
          <w:rFonts w:hint="eastAsia" w:asciiTheme="minorEastAsia" w:hAnsiTheme="minorEastAsia"/>
          <w:color w:val="auto"/>
          <w:szCs w:val="21"/>
          <w:lang w:val="en-US" w:eastAsia="zh-CN"/>
        </w:rPr>
        <w:t>7</w:t>
      </w:r>
      <w:r>
        <w:rPr>
          <w:rFonts w:asciiTheme="minorEastAsia" w:hAnsiTheme="minorEastAsia"/>
          <w:color w:val="auto"/>
          <w:szCs w:val="21"/>
        </w:rPr>
        <w:t>.注册会计师应当在制定具体审计计划时确定财务报表整体的重要性</w:t>
      </w:r>
      <w:r>
        <w:rPr>
          <w:rFonts w:hint="eastAsia" w:asciiTheme="minorEastAsia" w:hAnsiTheme="minorEastAsia"/>
          <w:color w:val="auto"/>
          <w:szCs w:val="21"/>
        </w:rPr>
        <w:t>。</w:t>
      </w:r>
    </w:p>
    <w:p>
      <w:pPr>
        <w:adjustRightInd w:val="0"/>
        <w:snapToGrid w:val="0"/>
        <w:spacing w:line="400" w:lineRule="exact"/>
        <w:rPr>
          <w:rFonts w:asciiTheme="minorEastAsia" w:hAnsiTheme="minorEastAsia"/>
          <w:color w:val="auto"/>
          <w:szCs w:val="21"/>
        </w:rPr>
      </w:pPr>
      <w:r>
        <w:rPr>
          <w:rFonts w:hint="eastAsia" w:asciiTheme="minorEastAsia" w:hAnsiTheme="minorEastAsia"/>
          <w:color w:val="auto"/>
          <w:szCs w:val="21"/>
        </w:rPr>
        <w:t>【答案】错误</w:t>
      </w:r>
    </w:p>
    <w:p>
      <w:pPr>
        <w:adjustRightInd w:val="0"/>
        <w:snapToGrid w:val="0"/>
        <w:spacing w:line="400" w:lineRule="exact"/>
        <w:rPr>
          <w:rFonts w:asciiTheme="minorEastAsia" w:hAnsiTheme="minorEastAsia"/>
          <w:color w:val="auto"/>
          <w:szCs w:val="21"/>
        </w:rPr>
      </w:pPr>
      <w:r>
        <w:rPr>
          <w:rFonts w:hint="eastAsia" w:asciiTheme="minorEastAsia" w:hAnsiTheme="minorEastAsia"/>
          <w:color w:val="auto"/>
          <w:szCs w:val="21"/>
          <w:lang w:val="en-US" w:eastAsia="zh-CN"/>
        </w:rPr>
        <w:t>8</w:t>
      </w:r>
      <w:r>
        <w:rPr>
          <w:rFonts w:asciiTheme="minorEastAsia" w:hAnsiTheme="minorEastAsia"/>
          <w:color w:val="auto"/>
          <w:szCs w:val="21"/>
        </w:rPr>
        <w:t>.判断错报通常是指通过测试样本估计出的总体错报减去在测试中发现的已识别的具体错报</w:t>
      </w:r>
      <w:r>
        <w:rPr>
          <w:rFonts w:hint="eastAsia" w:asciiTheme="minorEastAsia" w:hAnsiTheme="minorEastAsia"/>
          <w:color w:val="auto"/>
          <w:szCs w:val="21"/>
        </w:rPr>
        <w:t>。</w:t>
      </w:r>
    </w:p>
    <w:p>
      <w:pPr>
        <w:adjustRightInd w:val="0"/>
        <w:snapToGrid w:val="0"/>
        <w:spacing w:line="400" w:lineRule="exact"/>
        <w:rPr>
          <w:rFonts w:asciiTheme="minorEastAsia" w:hAnsiTheme="minorEastAsia"/>
          <w:color w:val="auto"/>
          <w:szCs w:val="21"/>
        </w:rPr>
      </w:pPr>
      <w:r>
        <w:rPr>
          <w:rFonts w:hint="eastAsia" w:asciiTheme="minorEastAsia" w:hAnsiTheme="minorEastAsia"/>
          <w:color w:val="auto"/>
          <w:szCs w:val="21"/>
        </w:rPr>
        <w:t>【答案】错误</w:t>
      </w:r>
    </w:p>
    <w:p>
      <w:pPr>
        <w:adjustRightInd w:val="0"/>
        <w:snapToGrid w:val="0"/>
        <w:spacing w:line="400" w:lineRule="exact"/>
        <w:ind w:firstLine="420" w:firstLineChars="200"/>
        <w:rPr>
          <w:rFonts w:cs="宋体" w:asciiTheme="minorEastAsia" w:hAnsiTheme="minorEastAsia"/>
          <w:color w:val="auto"/>
          <w:szCs w:val="21"/>
        </w:rPr>
      </w:pPr>
    </w:p>
    <w:p>
      <w:pPr>
        <w:adjustRightInd w:val="0"/>
        <w:snapToGrid w:val="0"/>
        <w:spacing w:line="400" w:lineRule="exact"/>
        <w:rPr>
          <w:rFonts w:cs="宋体" w:asciiTheme="minorEastAsia" w:hAnsiTheme="minorEastAsia"/>
          <w:b/>
          <w:color w:val="auto"/>
          <w:kern w:val="0"/>
          <w:szCs w:val="21"/>
        </w:rPr>
      </w:pPr>
      <w:r>
        <w:rPr>
          <w:rFonts w:hint="eastAsia" w:cs="宋体" w:asciiTheme="minorEastAsia" w:hAnsiTheme="minorEastAsia"/>
          <w:b/>
          <w:color w:val="auto"/>
          <w:kern w:val="0"/>
          <w:szCs w:val="21"/>
          <w:lang w:val="en-US" w:eastAsia="zh-CN"/>
        </w:rPr>
        <w:t>四</w:t>
      </w:r>
      <w:r>
        <w:rPr>
          <w:rFonts w:cs="宋体" w:asciiTheme="minorEastAsia" w:hAnsiTheme="minorEastAsia"/>
          <w:b/>
          <w:color w:val="auto"/>
          <w:kern w:val="0"/>
          <w:szCs w:val="21"/>
        </w:rPr>
        <w:t>、案例分析题</w:t>
      </w:r>
    </w:p>
    <w:p>
      <w:pPr>
        <w:adjustRightInd w:val="0"/>
        <w:snapToGrid w:val="0"/>
        <w:spacing w:line="400" w:lineRule="exact"/>
        <w:ind w:firstLine="420" w:firstLineChars="200"/>
        <w:rPr>
          <w:rFonts w:cs="宋体" w:asciiTheme="minorEastAsia" w:hAnsiTheme="minorEastAsia"/>
          <w:color w:val="auto"/>
          <w:kern w:val="0"/>
          <w:szCs w:val="21"/>
        </w:rPr>
      </w:pPr>
      <w:r>
        <w:rPr>
          <w:rFonts w:hint="eastAsia" w:cs="宋体" w:asciiTheme="minorEastAsia" w:hAnsiTheme="minorEastAsia"/>
          <w:color w:val="auto"/>
          <w:kern w:val="0"/>
          <w:szCs w:val="21"/>
        </w:rPr>
        <w:t>1、</w:t>
      </w:r>
      <w:r>
        <w:rPr>
          <w:rFonts w:cs="宋体" w:asciiTheme="minorEastAsia" w:hAnsiTheme="minorEastAsia"/>
          <w:color w:val="auto"/>
          <w:kern w:val="0"/>
          <w:szCs w:val="21"/>
        </w:rPr>
        <w:t>A注册</w:t>
      </w:r>
      <w:r>
        <w:rPr>
          <w:rFonts w:hint="eastAsia" w:cs="宋体" w:asciiTheme="minorEastAsia" w:hAnsiTheme="minorEastAsia"/>
          <w:color w:val="auto"/>
          <w:kern w:val="0"/>
          <w:szCs w:val="21"/>
        </w:rPr>
        <w:t>会计师</w:t>
      </w:r>
      <w:r>
        <w:rPr>
          <w:rFonts w:cs="宋体" w:asciiTheme="minorEastAsia" w:hAnsiTheme="minorEastAsia"/>
          <w:color w:val="auto"/>
          <w:kern w:val="0"/>
          <w:szCs w:val="21"/>
        </w:rPr>
        <w:t>负责对常年审计客户甲公司</w:t>
      </w:r>
      <w:r>
        <w:rPr>
          <w:rFonts w:hint="eastAsia" w:cs="宋体" w:asciiTheme="minorEastAsia" w:hAnsiTheme="minorEastAsia"/>
          <w:color w:val="auto"/>
          <w:kern w:val="0"/>
          <w:szCs w:val="21"/>
          <w:lang w:val="en-US" w:eastAsia="zh-CN"/>
        </w:rPr>
        <w:t>2022</w:t>
      </w:r>
      <w:r>
        <w:rPr>
          <w:rFonts w:cs="宋体" w:asciiTheme="minorEastAsia" w:hAnsiTheme="minorEastAsia"/>
          <w:color w:val="auto"/>
          <w:kern w:val="0"/>
          <w:szCs w:val="21"/>
        </w:rPr>
        <w:t>年度财务报表进行审计，撰写了总体审计策略和具体审计计划，部分摘录如下</w:t>
      </w:r>
      <w:r>
        <w:rPr>
          <w:rFonts w:hint="eastAsia" w:cs="宋体" w:asciiTheme="minorEastAsia" w:hAnsiTheme="minorEastAsia"/>
          <w:color w:val="auto"/>
          <w:kern w:val="0"/>
          <w:szCs w:val="21"/>
        </w:rPr>
        <w:t>：</w:t>
      </w:r>
    </w:p>
    <w:p>
      <w:pPr>
        <w:adjustRightInd w:val="0"/>
        <w:snapToGrid w:val="0"/>
        <w:spacing w:line="400" w:lineRule="exact"/>
        <w:ind w:firstLine="420" w:firstLineChars="200"/>
        <w:rPr>
          <w:rFonts w:cs="宋体" w:asciiTheme="minorEastAsia" w:hAnsiTheme="minorEastAsia"/>
          <w:color w:val="auto"/>
          <w:kern w:val="0"/>
          <w:szCs w:val="21"/>
        </w:rPr>
      </w:pPr>
      <w:r>
        <w:rPr>
          <w:rFonts w:hint="eastAsia" w:cs="宋体" w:asciiTheme="minorEastAsia" w:hAnsiTheme="minorEastAsia"/>
          <w:color w:val="auto"/>
          <w:kern w:val="0"/>
          <w:szCs w:val="21"/>
        </w:rPr>
        <w:t>（1）</w:t>
      </w:r>
      <w:r>
        <w:rPr>
          <w:rFonts w:cs="宋体" w:asciiTheme="minorEastAsia" w:hAnsiTheme="minorEastAsia"/>
          <w:color w:val="auto"/>
          <w:kern w:val="0"/>
          <w:szCs w:val="21"/>
        </w:rPr>
        <w:t>经初步了解，</w:t>
      </w:r>
      <w:r>
        <w:rPr>
          <w:rFonts w:hint="eastAsia" w:cs="宋体" w:asciiTheme="minorEastAsia" w:hAnsiTheme="minorEastAsia"/>
          <w:color w:val="auto"/>
          <w:kern w:val="0"/>
          <w:szCs w:val="21"/>
          <w:lang w:val="en-US" w:eastAsia="zh-CN"/>
        </w:rPr>
        <w:t>2022</w:t>
      </w:r>
      <w:r>
        <w:rPr>
          <w:rFonts w:cs="宋体" w:asciiTheme="minorEastAsia" w:hAnsiTheme="minorEastAsia"/>
          <w:color w:val="auto"/>
          <w:kern w:val="0"/>
          <w:szCs w:val="21"/>
        </w:rPr>
        <w:t>年度甲公司及其环境未发生重大变化，拟依赖以往审计中对管理层、治理层诚信形成的判断；</w:t>
      </w:r>
    </w:p>
    <w:p>
      <w:pPr>
        <w:adjustRightInd w:val="0"/>
        <w:snapToGrid w:val="0"/>
        <w:spacing w:line="400" w:lineRule="exact"/>
        <w:ind w:firstLine="420" w:firstLineChars="200"/>
        <w:rPr>
          <w:rFonts w:cs="宋体" w:asciiTheme="minorEastAsia" w:hAnsiTheme="minorEastAsia"/>
          <w:color w:val="auto"/>
          <w:kern w:val="0"/>
          <w:szCs w:val="21"/>
        </w:rPr>
      </w:pPr>
      <w:r>
        <w:rPr>
          <w:rFonts w:cs="宋体" w:asciiTheme="minorEastAsia" w:hAnsiTheme="minorEastAsia"/>
          <w:color w:val="auto"/>
          <w:kern w:val="0"/>
          <w:szCs w:val="21"/>
        </w:rPr>
        <w:t>（2）因对甲公司内部审计人员的客观性和专业胜任能力存有疑惑，拟不利用内部审计工作；</w:t>
      </w:r>
    </w:p>
    <w:p>
      <w:pPr>
        <w:adjustRightInd w:val="0"/>
        <w:snapToGrid w:val="0"/>
        <w:spacing w:line="400" w:lineRule="exact"/>
        <w:ind w:firstLine="420" w:firstLineChars="200"/>
        <w:rPr>
          <w:rFonts w:cs="宋体" w:asciiTheme="minorEastAsia" w:hAnsiTheme="minorEastAsia"/>
          <w:color w:val="auto"/>
          <w:kern w:val="0"/>
          <w:szCs w:val="21"/>
        </w:rPr>
      </w:pPr>
      <w:r>
        <w:rPr>
          <w:rFonts w:cs="宋体" w:asciiTheme="minorEastAsia" w:hAnsiTheme="minorEastAsia"/>
          <w:color w:val="auto"/>
          <w:kern w:val="0"/>
          <w:szCs w:val="21"/>
        </w:rPr>
        <w:t>（3）审计过程中对计划的重要性水平做出修正，拟通过修改计划实施的实质性程序的性质、时间和范围降低重大错报风险；</w:t>
      </w:r>
    </w:p>
    <w:p>
      <w:pPr>
        <w:adjustRightInd w:val="0"/>
        <w:snapToGrid w:val="0"/>
        <w:spacing w:line="400" w:lineRule="exact"/>
        <w:ind w:firstLine="420" w:firstLineChars="200"/>
        <w:rPr>
          <w:rFonts w:cs="宋体" w:asciiTheme="minorEastAsia" w:hAnsiTheme="minorEastAsia"/>
          <w:color w:val="auto"/>
          <w:kern w:val="0"/>
          <w:szCs w:val="21"/>
        </w:rPr>
      </w:pPr>
      <w:r>
        <w:rPr>
          <w:rFonts w:cs="宋体" w:asciiTheme="minorEastAsia" w:hAnsiTheme="minorEastAsia"/>
          <w:color w:val="auto"/>
          <w:kern w:val="0"/>
          <w:szCs w:val="21"/>
        </w:rPr>
        <w:t>（4）假定甲公司在收入确认方面存在舞弊风险，拟将销售交易及其认定的重大错报风险评估为高水平，不再了解和评估相关控制设计的合理性并确定其是否得到执行，直接实施细节测试；</w:t>
      </w:r>
    </w:p>
    <w:p>
      <w:pPr>
        <w:adjustRightInd w:val="0"/>
        <w:snapToGrid w:val="0"/>
        <w:spacing w:line="400" w:lineRule="exact"/>
        <w:ind w:firstLine="420" w:firstLineChars="200"/>
        <w:rPr>
          <w:rFonts w:cs="宋体" w:asciiTheme="minorEastAsia" w:hAnsiTheme="minorEastAsia"/>
          <w:color w:val="auto"/>
          <w:kern w:val="0"/>
          <w:szCs w:val="21"/>
        </w:rPr>
      </w:pPr>
      <w:r>
        <w:rPr>
          <w:rFonts w:cs="宋体" w:asciiTheme="minorEastAsia" w:hAnsiTheme="minorEastAsia"/>
          <w:color w:val="auto"/>
          <w:kern w:val="0"/>
          <w:szCs w:val="21"/>
        </w:rPr>
        <w:t>（5）因公司于20</w:t>
      </w:r>
      <w:r>
        <w:rPr>
          <w:rFonts w:hint="eastAsia" w:cs="宋体" w:asciiTheme="minorEastAsia" w:hAnsiTheme="minorEastAsia"/>
          <w:color w:val="auto"/>
          <w:kern w:val="0"/>
          <w:szCs w:val="21"/>
          <w:lang w:val="en-US" w:eastAsia="zh-CN"/>
        </w:rPr>
        <w:t>22</w:t>
      </w:r>
      <w:r>
        <w:rPr>
          <w:rFonts w:cs="宋体" w:asciiTheme="minorEastAsia" w:hAnsiTheme="minorEastAsia"/>
          <w:color w:val="auto"/>
          <w:kern w:val="0"/>
          <w:szCs w:val="21"/>
        </w:rPr>
        <w:t>年6月关闭某分公司并注销其银行账户，</w:t>
      </w:r>
      <w:r>
        <w:rPr>
          <w:rFonts w:hint="eastAsia" w:cs="宋体" w:asciiTheme="minorEastAsia" w:hAnsiTheme="minorEastAsia"/>
          <w:color w:val="auto"/>
          <w:kern w:val="0"/>
          <w:szCs w:val="21"/>
        </w:rPr>
        <w:t>A注册会计师不拟对该账户函证</w:t>
      </w:r>
      <w:r>
        <w:rPr>
          <w:rFonts w:cs="宋体" w:asciiTheme="minorEastAsia" w:hAnsiTheme="minorEastAsia"/>
          <w:color w:val="auto"/>
          <w:kern w:val="0"/>
          <w:szCs w:val="21"/>
        </w:rPr>
        <w:t>；</w:t>
      </w:r>
    </w:p>
    <w:p>
      <w:pPr>
        <w:adjustRightInd w:val="0"/>
        <w:snapToGrid w:val="0"/>
        <w:spacing w:line="400" w:lineRule="exact"/>
        <w:ind w:firstLine="420" w:firstLineChars="200"/>
        <w:rPr>
          <w:rFonts w:cs="宋体" w:asciiTheme="minorEastAsia" w:hAnsiTheme="minorEastAsia"/>
          <w:color w:val="auto"/>
          <w:kern w:val="0"/>
          <w:szCs w:val="21"/>
        </w:rPr>
      </w:pPr>
      <w:r>
        <w:rPr>
          <w:rFonts w:cs="宋体" w:asciiTheme="minorEastAsia" w:hAnsiTheme="minorEastAsia"/>
          <w:color w:val="auto"/>
          <w:kern w:val="0"/>
          <w:szCs w:val="21"/>
        </w:rPr>
        <w:t>（6）因审计工作时间安排紧张，拟不函证应收账款，直接实施替代审计程序；</w:t>
      </w:r>
    </w:p>
    <w:p>
      <w:pPr>
        <w:adjustRightInd w:val="0"/>
        <w:snapToGrid w:val="0"/>
        <w:spacing w:line="400" w:lineRule="exact"/>
        <w:ind w:firstLine="420" w:firstLineChars="200"/>
        <w:rPr>
          <w:rFonts w:cs="宋体" w:asciiTheme="minorEastAsia" w:hAnsiTheme="minorEastAsia"/>
          <w:color w:val="auto"/>
          <w:kern w:val="0"/>
          <w:szCs w:val="21"/>
        </w:rPr>
      </w:pPr>
      <w:r>
        <w:rPr>
          <w:rFonts w:cs="宋体" w:asciiTheme="minorEastAsia" w:hAnsiTheme="minorEastAsia"/>
          <w:color w:val="auto"/>
          <w:kern w:val="0"/>
          <w:szCs w:val="21"/>
        </w:rPr>
        <w:t>要求</w:t>
      </w:r>
      <w:r>
        <w:rPr>
          <w:rFonts w:hint="eastAsia" w:cs="宋体" w:asciiTheme="minorEastAsia" w:hAnsiTheme="minorEastAsia"/>
          <w:color w:val="auto"/>
          <w:kern w:val="0"/>
          <w:szCs w:val="21"/>
        </w:rPr>
        <w:t>：</w:t>
      </w:r>
      <w:r>
        <w:rPr>
          <w:rFonts w:cs="宋体" w:asciiTheme="minorEastAsia" w:hAnsiTheme="minorEastAsia"/>
          <w:color w:val="auto"/>
          <w:kern w:val="0"/>
          <w:szCs w:val="21"/>
        </w:rPr>
        <w:t>针对上述事项（1）至（</w:t>
      </w:r>
      <w:r>
        <w:rPr>
          <w:rFonts w:hint="eastAsia" w:cs="宋体" w:asciiTheme="minorEastAsia" w:hAnsiTheme="minorEastAsia"/>
          <w:color w:val="auto"/>
          <w:kern w:val="0"/>
          <w:szCs w:val="21"/>
          <w:lang w:val="en-US" w:eastAsia="zh-CN"/>
        </w:rPr>
        <w:t>6</w:t>
      </w:r>
      <w:r>
        <w:rPr>
          <w:rFonts w:cs="宋体" w:asciiTheme="minorEastAsia" w:hAnsiTheme="minorEastAsia"/>
          <w:color w:val="auto"/>
          <w:kern w:val="0"/>
          <w:szCs w:val="21"/>
        </w:rPr>
        <w:t>），逐项指出A注册会计师拟定的计划是否存在不当之处。如有不当之处，简要说明理由。</w:t>
      </w:r>
    </w:p>
    <w:p>
      <w:pPr>
        <w:adjustRightInd w:val="0"/>
        <w:snapToGrid w:val="0"/>
        <w:spacing w:line="400" w:lineRule="exact"/>
        <w:ind w:firstLine="422" w:firstLineChars="200"/>
        <w:rPr>
          <w:rFonts w:cs="宋体" w:asciiTheme="minorEastAsia" w:hAnsiTheme="minorEastAsia"/>
          <w:b/>
          <w:color w:val="auto"/>
          <w:kern w:val="0"/>
          <w:szCs w:val="21"/>
        </w:rPr>
      </w:pPr>
      <w:r>
        <w:rPr>
          <w:rFonts w:hint="eastAsia" w:cs="宋体" w:asciiTheme="minorEastAsia" w:hAnsiTheme="minorEastAsia"/>
          <w:b/>
          <w:color w:val="auto"/>
          <w:kern w:val="0"/>
          <w:szCs w:val="21"/>
        </w:rPr>
        <w:t>【答案】</w:t>
      </w:r>
    </w:p>
    <w:p>
      <w:pPr>
        <w:adjustRightInd w:val="0"/>
        <w:snapToGrid w:val="0"/>
        <w:spacing w:line="400" w:lineRule="exact"/>
        <w:ind w:firstLine="420" w:firstLineChars="200"/>
        <w:rPr>
          <w:rFonts w:cs="宋体" w:asciiTheme="minorEastAsia" w:hAnsiTheme="minorEastAsia"/>
          <w:color w:val="auto"/>
          <w:szCs w:val="21"/>
        </w:rPr>
      </w:pPr>
      <w:r>
        <w:rPr>
          <w:rFonts w:hint="eastAsia" w:cs="宋体" w:asciiTheme="minorEastAsia" w:hAnsiTheme="minorEastAsia"/>
          <w:color w:val="auto"/>
          <w:kern w:val="0"/>
          <w:szCs w:val="21"/>
        </w:rPr>
        <w:t>（1）</w:t>
      </w:r>
      <w:r>
        <w:rPr>
          <w:rFonts w:hint="eastAsia" w:cs="宋体" w:asciiTheme="minorEastAsia" w:hAnsiTheme="minorEastAsia"/>
          <w:color w:val="auto"/>
          <w:szCs w:val="21"/>
        </w:rPr>
        <w:t>存在不当之处。理由：A注册会计师不应依赖以往审计中对管理层、治理层诚信形成的判断。</w:t>
      </w:r>
    </w:p>
    <w:p>
      <w:pPr>
        <w:adjustRightInd w:val="0"/>
        <w:snapToGrid w:val="0"/>
        <w:spacing w:line="400" w:lineRule="exact"/>
        <w:ind w:firstLine="420" w:firstLineChars="200"/>
        <w:rPr>
          <w:rFonts w:cs="宋体" w:asciiTheme="minorEastAsia" w:hAnsiTheme="minorEastAsia"/>
          <w:color w:val="auto"/>
          <w:szCs w:val="21"/>
        </w:rPr>
      </w:pPr>
      <w:r>
        <w:rPr>
          <w:rFonts w:hint="eastAsia" w:cs="宋体" w:asciiTheme="minorEastAsia" w:hAnsiTheme="minorEastAsia"/>
          <w:color w:val="auto"/>
          <w:szCs w:val="21"/>
        </w:rPr>
        <w:t>（2）不存在不当之处。</w:t>
      </w:r>
    </w:p>
    <w:p>
      <w:pPr>
        <w:adjustRightInd w:val="0"/>
        <w:snapToGrid w:val="0"/>
        <w:spacing w:line="400" w:lineRule="exact"/>
        <w:ind w:firstLine="420" w:firstLineChars="200"/>
        <w:rPr>
          <w:rFonts w:cs="宋体" w:asciiTheme="minorEastAsia" w:hAnsiTheme="minorEastAsia"/>
          <w:color w:val="auto"/>
          <w:szCs w:val="21"/>
        </w:rPr>
      </w:pPr>
      <w:r>
        <w:rPr>
          <w:rFonts w:hint="eastAsia" w:cs="宋体" w:asciiTheme="minorEastAsia" w:hAnsiTheme="minorEastAsia"/>
          <w:color w:val="auto"/>
          <w:szCs w:val="21"/>
        </w:rPr>
        <w:t>（3）存在不当之处。理由：重大错报风险是被审计单位财务报表中客观存在的，注册会计师不能通过修改实质性程序予以降低，注册会计师通过实施实质性程序能够降低的是检查风险而非重大错报风险。</w:t>
      </w:r>
    </w:p>
    <w:p>
      <w:pPr>
        <w:adjustRightInd w:val="0"/>
        <w:snapToGrid w:val="0"/>
        <w:spacing w:line="400" w:lineRule="exact"/>
        <w:ind w:firstLine="420" w:firstLineChars="200"/>
        <w:rPr>
          <w:rFonts w:cs="宋体" w:asciiTheme="minorEastAsia" w:hAnsiTheme="minorEastAsia"/>
          <w:color w:val="auto"/>
          <w:szCs w:val="21"/>
        </w:rPr>
      </w:pPr>
      <w:r>
        <w:rPr>
          <w:rFonts w:hint="eastAsia" w:cs="宋体" w:asciiTheme="minorEastAsia" w:hAnsiTheme="minorEastAsia"/>
          <w:color w:val="auto"/>
          <w:szCs w:val="21"/>
        </w:rPr>
        <w:t>（4）存在不当之处。理由：对于舞弊导致的财务报表重大错报风险，A注册会计师应当评价被审计单位相关控制的设计情况，并确定其是否已得到执行。</w:t>
      </w:r>
    </w:p>
    <w:p>
      <w:pPr>
        <w:adjustRightInd w:val="0"/>
        <w:snapToGrid w:val="0"/>
        <w:spacing w:line="400" w:lineRule="exact"/>
        <w:ind w:firstLine="420" w:firstLineChars="200"/>
        <w:rPr>
          <w:rFonts w:cs="宋体" w:asciiTheme="minorEastAsia" w:hAnsiTheme="minorEastAsia"/>
          <w:color w:val="auto"/>
          <w:szCs w:val="21"/>
        </w:rPr>
      </w:pPr>
      <w:r>
        <w:rPr>
          <w:rFonts w:hint="eastAsia" w:cs="宋体" w:asciiTheme="minorEastAsia" w:hAnsiTheme="minorEastAsia"/>
          <w:color w:val="auto"/>
          <w:szCs w:val="21"/>
        </w:rPr>
        <w:t>（5）存在不当之处。理由：A注册会计师应当对本期内所有存过款的银行账户（包括本期注销的账户）实施函证。</w:t>
      </w:r>
    </w:p>
    <w:p>
      <w:pPr>
        <w:adjustRightInd w:val="0"/>
        <w:snapToGrid w:val="0"/>
        <w:spacing w:line="400" w:lineRule="exact"/>
        <w:ind w:firstLine="420" w:firstLineChars="200"/>
        <w:rPr>
          <w:rFonts w:cs="宋体" w:asciiTheme="minorEastAsia" w:hAnsiTheme="minorEastAsia"/>
          <w:color w:val="auto"/>
          <w:szCs w:val="21"/>
        </w:rPr>
      </w:pPr>
      <w:r>
        <w:rPr>
          <w:rFonts w:hint="eastAsia" w:cs="宋体" w:asciiTheme="minorEastAsia" w:hAnsiTheme="minorEastAsia"/>
          <w:color w:val="auto"/>
          <w:szCs w:val="21"/>
        </w:rPr>
        <w:t>（6）存在不当之处。理由：A注册会计师应当对应收账款实施函证，除非有充分证据表明应收账款对财务报表不重要或函证很可能无效。</w:t>
      </w:r>
    </w:p>
    <w:p>
      <w:pPr>
        <w:adjustRightInd w:val="0"/>
        <w:snapToGrid w:val="0"/>
        <w:spacing w:line="400" w:lineRule="exact"/>
        <w:ind w:firstLine="420" w:firstLineChars="200"/>
        <w:rPr>
          <w:rFonts w:cs="宋体" w:asciiTheme="minorEastAsia" w:hAnsiTheme="minorEastAsia"/>
          <w:color w:val="auto"/>
          <w:szCs w:val="21"/>
        </w:rPr>
      </w:pPr>
    </w:p>
    <w:p>
      <w:pPr>
        <w:pStyle w:val="22"/>
        <w:adjustRightInd w:val="0"/>
        <w:snapToGrid w:val="0"/>
        <w:spacing w:before="0" w:beforeAutospacing="0" w:after="0" w:afterAutospacing="0" w:line="400" w:lineRule="exact"/>
        <w:ind w:firstLine="420" w:firstLineChars="200"/>
        <w:jc w:val="both"/>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lang w:val="en-US" w:eastAsia="zh-CN"/>
        </w:rPr>
        <w:t>2</w:t>
      </w:r>
      <w:r>
        <w:rPr>
          <w:rFonts w:hint="eastAsia" w:asciiTheme="minorEastAsia" w:hAnsiTheme="minorEastAsia" w:eastAsiaTheme="minorEastAsia"/>
          <w:color w:val="auto"/>
          <w:sz w:val="21"/>
          <w:szCs w:val="21"/>
        </w:rPr>
        <w:t>、</w:t>
      </w:r>
      <w:r>
        <w:rPr>
          <w:rFonts w:asciiTheme="minorEastAsia" w:hAnsiTheme="minorEastAsia" w:eastAsiaTheme="minorEastAsia"/>
          <w:color w:val="auto"/>
          <w:sz w:val="21"/>
          <w:szCs w:val="21"/>
        </w:rPr>
        <w:t>甲会计师事务所承接了乙上市公司</w:t>
      </w:r>
      <w:r>
        <w:rPr>
          <w:rFonts w:hint="eastAsia" w:asciiTheme="minorEastAsia" w:hAnsiTheme="minorEastAsia" w:eastAsiaTheme="minorEastAsia"/>
          <w:color w:val="auto"/>
          <w:sz w:val="21"/>
          <w:szCs w:val="21"/>
          <w:lang w:val="en-US" w:eastAsia="zh-CN"/>
        </w:rPr>
        <w:t>2022</w:t>
      </w:r>
      <w:r>
        <w:rPr>
          <w:rFonts w:asciiTheme="minorEastAsia" w:hAnsiTheme="minorEastAsia" w:eastAsiaTheme="minorEastAsia"/>
          <w:color w:val="auto"/>
          <w:sz w:val="21"/>
          <w:szCs w:val="21"/>
        </w:rPr>
        <w:t>年度财务报表审计业务，该公司</w:t>
      </w:r>
      <w:r>
        <w:rPr>
          <w:rFonts w:hint="eastAsia" w:asciiTheme="minorEastAsia" w:hAnsiTheme="minorEastAsia" w:eastAsiaTheme="minorEastAsia"/>
          <w:color w:val="auto"/>
          <w:sz w:val="21"/>
          <w:szCs w:val="21"/>
          <w:lang w:val="en-US" w:eastAsia="zh-CN"/>
        </w:rPr>
        <w:t>2022</w:t>
      </w:r>
      <w:r>
        <w:rPr>
          <w:rFonts w:asciiTheme="minorEastAsia" w:hAnsiTheme="minorEastAsia" w:eastAsiaTheme="minorEastAsia"/>
          <w:color w:val="auto"/>
          <w:sz w:val="21"/>
          <w:szCs w:val="21"/>
        </w:rPr>
        <w:t>年度利润总额为150万元。甲会计师事务所在审计过程中，关于重要性性水平确定和修订的工作底稿的内容如下：</w:t>
      </w:r>
    </w:p>
    <w:p>
      <w:pPr>
        <w:pStyle w:val="22"/>
        <w:adjustRightInd w:val="0"/>
        <w:snapToGrid w:val="0"/>
        <w:spacing w:before="0" w:beforeAutospacing="0" w:after="0" w:afterAutospacing="0" w:line="400" w:lineRule="exact"/>
        <w:ind w:firstLine="420" w:firstLineChars="200"/>
        <w:jc w:val="both"/>
        <w:rPr>
          <w:rFonts w:asciiTheme="minorEastAsia" w:hAnsiTheme="minorEastAsia" w:eastAsiaTheme="minorEastAsia"/>
          <w:color w:val="auto"/>
          <w:sz w:val="21"/>
          <w:szCs w:val="21"/>
        </w:rPr>
      </w:pPr>
      <w:r>
        <w:rPr>
          <w:rFonts w:asciiTheme="minorEastAsia" w:hAnsiTheme="minorEastAsia" w:eastAsiaTheme="minorEastAsia"/>
          <w:color w:val="auto"/>
          <w:sz w:val="21"/>
          <w:szCs w:val="21"/>
        </w:rPr>
        <w:t>（1）在确定重要性水平时，注册会计师既要根据具体环境对错报的金额进行判断，也要对错报的性质进行判断。同时，还要满足个别财务报表使用者对财务信息的特殊需求。</w:t>
      </w:r>
    </w:p>
    <w:p>
      <w:pPr>
        <w:pStyle w:val="22"/>
        <w:adjustRightInd w:val="0"/>
        <w:snapToGrid w:val="0"/>
        <w:spacing w:before="0" w:beforeAutospacing="0" w:after="0" w:afterAutospacing="0" w:line="400" w:lineRule="exact"/>
        <w:ind w:firstLine="420" w:firstLineChars="200"/>
        <w:jc w:val="both"/>
        <w:rPr>
          <w:rFonts w:asciiTheme="minorEastAsia" w:hAnsiTheme="minorEastAsia" w:eastAsiaTheme="minorEastAsia"/>
          <w:color w:val="auto"/>
          <w:sz w:val="21"/>
          <w:szCs w:val="21"/>
        </w:rPr>
      </w:pPr>
      <w:r>
        <w:rPr>
          <w:rFonts w:asciiTheme="minorEastAsia" w:hAnsiTheme="minorEastAsia" w:eastAsiaTheme="minorEastAsia"/>
          <w:color w:val="auto"/>
          <w:sz w:val="21"/>
          <w:szCs w:val="21"/>
        </w:rPr>
        <w:t>（2）财务报表使用者非常重视公司的盈利能力，虽然乙公司本年经营情况不稳定，注册会计师还是决定将本年税前利润作为重要性水平的基准。</w:t>
      </w:r>
    </w:p>
    <w:p>
      <w:pPr>
        <w:pStyle w:val="22"/>
        <w:adjustRightInd w:val="0"/>
        <w:snapToGrid w:val="0"/>
        <w:spacing w:before="0" w:beforeAutospacing="0" w:after="0" w:afterAutospacing="0" w:line="400" w:lineRule="exact"/>
        <w:ind w:firstLine="420" w:firstLineChars="200"/>
        <w:jc w:val="both"/>
        <w:rPr>
          <w:rFonts w:asciiTheme="minorEastAsia" w:hAnsiTheme="minorEastAsia" w:eastAsiaTheme="minorEastAsia"/>
          <w:color w:val="auto"/>
          <w:sz w:val="21"/>
          <w:szCs w:val="21"/>
        </w:rPr>
      </w:pPr>
      <w:r>
        <w:rPr>
          <w:rFonts w:asciiTheme="minorEastAsia" w:hAnsiTheme="minorEastAsia" w:eastAsiaTheme="minorEastAsia"/>
          <w:color w:val="auto"/>
          <w:sz w:val="21"/>
          <w:szCs w:val="21"/>
        </w:rPr>
        <w:t>（3）在审计过程中，注册会计师发现一些应收账款金额高估的错报，由于每笔金额都接近并小于重要性水平，单独考虑影响不大，注册会计师认为，无需提请乙公司调整，因此将这些错报视为明显微小错报。</w:t>
      </w:r>
    </w:p>
    <w:p>
      <w:pPr>
        <w:pStyle w:val="22"/>
        <w:adjustRightInd w:val="0"/>
        <w:snapToGrid w:val="0"/>
        <w:spacing w:before="0" w:beforeAutospacing="0" w:after="0" w:afterAutospacing="0" w:line="400" w:lineRule="exact"/>
        <w:ind w:firstLine="420" w:firstLineChars="200"/>
        <w:jc w:val="both"/>
        <w:rPr>
          <w:rFonts w:asciiTheme="minorEastAsia" w:hAnsiTheme="minorEastAsia" w:eastAsiaTheme="minorEastAsia"/>
          <w:color w:val="auto"/>
          <w:sz w:val="21"/>
          <w:szCs w:val="21"/>
        </w:rPr>
      </w:pPr>
      <w:r>
        <w:rPr>
          <w:rFonts w:asciiTheme="minorEastAsia" w:hAnsiTheme="minorEastAsia" w:eastAsiaTheme="minorEastAsia"/>
          <w:color w:val="auto"/>
          <w:sz w:val="21"/>
          <w:szCs w:val="21"/>
        </w:rPr>
        <w:t>（4）注册会计师将乙公司财务报表整体重要性水平确定为200万元，在审计过程中，注册会计师发现营业收入高估100万元，营业成本低估80万元，由于每项错报都低于重要性水平，注册会计师没有将其认定为重大错报。</w:t>
      </w:r>
    </w:p>
    <w:p>
      <w:pPr>
        <w:pStyle w:val="22"/>
        <w:adjustRightInd w:val="0"/>
        <w:snapToGrid w:val="0"/>
        <w:spacing w:before="0" w:beforeAutospacing="0" w:after="0" w:afterAutospacing="0" w:line="400" w:lineRule="exact"/>
        <w:ind w:firstLine="420" w:firstLineChars="200"/>
        <w:jc w:val="both"/>
        <w:rPr>
          <w:rFonts w:asciiTheme="minorEastAsia" w:hAnsiTheme="minorEastAsia" w:eastAsiaTheme="minorEastAsia"/>
          <w:color w:val="auto"/>
          <w:sz w:val="21"/>
          <w:szCs w:val="21"/>
        </w:rPr>
      </w:pPr>
      <w:r>
        <w:rPr>
          <w:rFonts w:asciiTheme="minorEastAsia" w:hAnsiTheme="minorEastAsia" w:eastAsiaTheme="minorEastAsia"/>
          <w:color w:val="auto"/>
          <w:sz w:val="21"/>
          <w:szCs w:val="21"/>
        </w:rPr>
        <w:t>要求：针对上述四种情况指出，注册会计师做出的与重要性有关的角色或结论是否合理，简要说明理由。</w:t>
      </w:r>
    </w:p>
    <w:p>
      <w:pPr>
        <w:pStyle w:val="22"/>
        <w:adjustRightInd w:val="0"/>
        <w:snapToGrid w:val="0"/>
        <w:spacing w:before="0" w:beforeAutospacing="0" w:after="0" w:afterAutospacing="0" w:line="400" w:lineRule="exact"/>
        <w:ind w:firstLine="420" w:firstLineChars="200"/>
        <w:jc w:val="both"/>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【答案】</w:t>
      </w:r>
    </w:p>
    <w:p>
      <w:pPr>
        <w:pStyle w:val="22"/>
        <w:adjustRightInd w:val="0"/>
        <w:snapToGrid w:val="0"/>
        <w:spacing w:before="0" w:beforeAutospacing="0" w:after="0" w:afterAutospacing="0" w:line="400" w:lineRule="exact"/>
        <w:ind w:firstLine="420" w:firstLineChars="200"/>
        <w:jc w:val="both"/>
        <w:rPr>
          <w:rFonts w:asciiTheme="minorEastAsia" w:hAnsiTheme="minorEastAsia" w:eastAsiaTheme="minorEastAsia"/>
          <w:color w:val="auto"/>
          <w:sz w:val="21"/>
          <w:szCs w:val="21"/>
        </w:rPr>
      </w:pPr>
      <w:r>
        <w:rPr>
          <w:rFonts w:asciiTheme="minorEastAsia" w:hAnsiTheme="minorEastAsia" w:eastAsiaTheme="minorEastAsia"/>
          <w:color w:val="auto"/>
          <w:sz w:val="21"/>
          <w:szCs w:val="21"/>
        </w:rPr>
        <w:t>（1）不合理</w:t>
      </w:r>
      <w:r>
        <w:rPr>
          <w:rFonts w:hint="eastAsia" w:asciiTheme="minorEastAsia" w:hAnsiTheme="minorEastAsia" w:eastAsiaTheme="minorEastAsia"/>
          <w:color w:val="auto"/>
          <w:sz w:val="21"/>
          <w:szCs w:val="21"/>
        </w:rPr>
        <w:t>。</w:t>
      </w:r>
      <w:r>
        <w:rPr>
          <w:rFonts w:asciiTheme="minorEastAsia" w:hAnsiTheme="minorEastAsia" w:eastAsiaTheme="minorEastAsia"/>
          <w:color w:val="auto"/>
          <w:sz w:val="21"/>
          <w:szCs w:val="21"/>
        </w:rPr>
        <w:t>由于不同财务报表使用者对财务信息的需求可能差异很大，因此，确定重要性水平时不应考虑错报对个别财务报表使用者可能产生的影响。</w:t>
      </w:r>
    </w:p>
    <w:p>
      <w:pPr>
        <w:pStyle w:val="22"/>
        <w:adjustRightInd w:val="0"/>
        <w:snapToGrid w:val="0"/>
        <w:spacing w:before="0" w:beforeAutospacing="0" w:after="0" w:afterAutospacing="0" w:line="400" w:lineRule="exact"/>
        <w:ind w:firstLine="420" w:firstLineChars="200"/>
        <w:jc w:val="both"/>
        <w:rPr>
          <w:rFonts w:asciiTheme="minorEastAsia" w:hAnsiTheme="minorEastAsia" w:eastAsiaTheme="minorEastAsia"/>
          <w:color w:val="auto"/>
          <w:sz w:val="21"/>
          <w:szCs w:val="21"/>
        </w:rPr>
      </w:pPr>
      <w:r>
        <w:rPr>
          <w:rFonts w:asciiTheme="minorEastAsia" w:hAnsiTheme="minorEastAsia" w:eastAsiaTheme="minorEastAsia"/>
          <w:color w:val="auto"/>
          <w:sz w:val="21"/>
          <w:szCs w:val="21"/>
        </w:rPr>
        <w:t>（2）不合理。注册会计师在确定重要性水平时，应当以经常性业务的税前利润作为基准，如果被审计单位经营情况不稳定，应当选择近几年经常性业务的平均税前利润作为确定重要性水平的基准。</w:t>
      </w:r>
    </w:p>
    <w:p>
      <w:pPr>
        <w:pStyle w:val="22"/>
        <w:adjustRightInd w:val="0"/>
        <w:snapToGrid w:val="0"/>
        <w:spacing w:before="0" w:beforeAutospacing="0" w:after="0" w:afterAutospacing="0" w:line="400" w:lineRule="exact"/>
        <w:ind w:firstLine="420" w:firstLineChars="200"/>
        <w:jc w:val="both"/>
        <w:rPr>
          <w:rFonts w:asciiTheme="minorEastAsia" w:hAnsiTheme="minorEastAsia" w:eastAsiaTheme="minorEastAsia"/>
          <w:color w:val="auto"/>
          <w:sz w:val="21"/>
          <w:szCs w:val="21"/>
        </w:rPr>
      </w:pPr>
      <w:r>
        <w:rPr>
          <w:rFonts w:asciiTheme="minorEastAsia" w:hAnsiTheme="minorEastAsia" w:eastAsiaTheme="minorEastAsia"/>
          <w:color w:val="auto"/>
          <w:sz w:val="21"/>
          <w:szCs w:val="21"/>
        </w:rPr>
        <w:t>（3）不合理。明显微小的错报是指无论单独或者汇总起来，无论从规模、性质或其发生的环境来看，都是明显微不足道的。因此，在单独考虑错报的影响之外，还要将错报汇总起来考虑。</w:t>
      </w:r>
    </w:p>
    <w:p>
      <w:pPr>
        <w:pStyle w:val="22"/>
        <w:adjustRightInd w:val="0"/>
        <w:snapToGrid w:val="0"/>
        <w:spacing w:before="0" w:beforeAutospacing="0" w:after="0" w:afterAutospacing="0" w:line="400" w:lineRule="exact"/>
        <w:ind w:firstLine="420" w:firstLineChars="200"/>
        <w:jc w:val="both"/>
        <w:rPr>
          <w:rFonts w:asciiTheme="minorEastAsia" w:hAnsiTheme="minorEastAsia" w:eastAsiaTheme="minorEastAsia"/>
          <w:color w:val="auto"/>
          <w:sz w:val="21"/>
          <w:szCs w:val="21"/>
        </w:rPr>
      </w:pPr>
      <w:r>
        <w:rPr>
          <w:rFonts w:asciiTheme="minorEastAsia" w:hAnsiTheme="minorEastAsia" w:eastAsiaTheme="minorEastAsia"/>
          <w:color w:val="auto"/>
          <w:sz w:val="21"/>
          <w:szCs w:val="21"/>
        </w:rPr>
        <w:t>（4）不合理。虽然从数量方面考虑错报的金额小于重要性水平，但是从性质方面考虑，该错报调整会导致利润总额由盈利150万元变为亏损30万元，应将这两项错报认定为重大错报。</w:t>
      </w:r>
    </w:p>
    <w:p>
      <w:pPr>
        <w:adjustRightInd w:val="0"/>
        <w:snapToGrid w:val="0"/>
        <w:spacing w:line="400" w:lineRule="exact"/>
        <w:ind w:firstLine="420" w:firstLineChars="200"/>
        <w:rPr>
          <w:rFonts w:cs="宋体" w:asciiTheme="minorEastAsia" w:hAnsiTheme="minorEastAsia"/>
          <w:color w:val="auto"/>
          <w:szCs w:val="21"/>
        </w:rPr>
      </w:pPr>
    </w:p>
    <w:sectPr>
      <w:headerReference r:id="rId3" w:type="default"/>
      <w:footerReference r:id="rId4" w:type="default"/>
      <w:pgSz w:w="11906" w:h="16838"/>
      <w:pgMar w:top="1418" w:right="1134" w:bottom="1134" w:left="1418" w:header="851" w:footer="85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436089"/>
    </w:sdtPr>
    <w:sdtContent>
      <w:p>
        <w:pPr>
          <w:pStyle w:val="5"/>
          <w:jc w:val="center"/>
        </w:pPr>
        <w:r>
          <w:fldChar w:fldCharType="begin"/>
        </w:r>
        <w:r>
          <w:instrText xml:space="preserve"> PAGE   \* MERGEFORMAT </w:instrText>
        </w:r>
        <w:r>
          <w:fldChar w:fldCharType="separate"/>
        </w:r>
        <w:r>
          <w:rPr>
            <w:lang w:val="zh-CN"/>
          </w:rPr>
          <w:t>10</w:t>
        </w:r>
        <w:r>
          <w:rPr>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rFonts w:hint="eastAsia"/>
      </w:rPr>
      <w:t>审计学                                                                     第四章  计划审计工作</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221322"/>
    <w:multiLevelType w:val="singleLevel"/>
    <w:tmpl w:val="57221322"/>
    <w:lvl w:ilvl="0" w:tentative="0">
      <w:start w:val="1"/>
      <w:numFmt w:val="upperLetter"/>
      <w:suff w:val="nothing"/>
      <w:lvlText w:val="%1."/>
      <w:lvlJc w:val="left"/>
    </w:lvl>
  </w:abstractNum>
  <w:abstractNum w:abstractNumId="1">
    <w:nsid w:val="5722217B"/>
    <w:multiLevelType w:val="singleLevel"/>
    <w:tmpl w:val="5722217B"/>
    <w:lvl w:ilvl="0" w:tentative="0">
      <w:start w:val="1"/>
      <w:numFmt w:val="upperLetter"/>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GYyZDFlZTlkMmJiYzc4ZjcxNjA2MDI3ZjU4NGZhYmYifQ=="/>
  </w:docVars>
  <w:rsids>
    <w:rsidRoot w:val="63590B7E"/>
    <w:rsid w:val="00006F7E"/>
    <w:rsid w:val="00026612"/>
    <w:rsid w:val="00046650"/>
    <w:rsid w:val="00051ACF"/>
    <w:rsid w:val="000532DF"/>
    <w:rsid w:val="00074B17"/>
    <w:rsid w:val="00083EC4"/>
    <w:rsid w:val="000B1FC5"/>
    <w:rsid w:val="000C0866"/>
    <w:rsid w:val="000D7F7D"/>
    <w:rsid w:val="00115048"/>
    <w:rsid w:val="00123BBF"/>
    <w:rsid w:val="00143614"/>
    <w:rsid w:val="001472C0"/>
    <w:rsid w:val="0016629C"/>
    <w:rsid w:val="00173A7B"/>
    <w:rsid w:val="001804B6"/>
    <w:rsid w:val="001A7828"/>
    <w:rsid w:val="001B46B8"/>
    <w:rsid w:val="001B46FB"/>
    <w:rsid w:val="001B48E5"/>
    <w:rsid w:val="001E0B65"/>
    <w:rsid w:val="002163D3"/>
    <w:rsid w:val="00245CEE"/>
    <w:rsid w:val="0025701B"/>
    <w:rsid w:val="00263E0D"/>
    <w:rsid w:val="00285631"/>
    <w:rsid w:val="00296736"/>
    <w:rsid w:val="002D3985"/>
    <w:rsid w:val="002E24F0"/>
    <w:rsid w:val="002E2B19"/>
    <w:rsid w:val="002E4FB1"/>
    <w:rsid w:val="002E6461"/>
    <w:rsid w:val="00332AE9"/>
    <w:rsid w:val="00334E48"/>
    <w:rsid w:val="00361A7D"/>
    <w:rsid w:val="00372254"/>
    <w:rsid w:val="00380F9A"/>
    <w:rsid w:val="00387085"/>
    <w:rsid w:val="00395B30"/>
    <w:rsid w:val="003B5ACA"/>
    <w:rsid w:val="003C4099"/>
    <w:rsid w:val="003C50FA"/>
    <w:rsid w:val="003D0CC5"/>
    <w:rsid w:val="00453EEA"/>
    <w:rsid w:val="00456657"/>
    <w:rsid w:val="00457A2A"/>
    <w:rsid w:val="00484E62"/>
    <w:rsid w:val="004919A9"/>
    <w:rsid w:val="004977FF"/>
    <w:rsid w:val="004A6C5C"/>
    <w:rsid w:val="004B2006"/>
    <w:rsid w:val="004E0B5A"/>
    <w:rsid w:val="00510119"/>
    <w:rsid w:val="00515553"/>
    <w:rsid w:val="00553E15"/>
    <w:rsid w:val="0062426F"/>
    <w:rsid w:val="00636D65"/>
    <w:rsid w:val="00662050"/>
    <w:rsid w:val="00691A77"/>
    <w:rsid w:val="00694010"/>
    <w:rsid w:val="006A45BC"/>
    <w:rsid w:val="006D55B8"/>
    <w:rsid w:val="006D570B"/>
    <w:rsid w:val="006D7CB5"/>
    <w:rsid w:val="007149B7"/>
    <w:rsid w:val="00721B6A"/>
    <w:rsid w:val="00743BBD"/>
    <w:rsid w:val="00792D84"/>
    <w:rsid w:val="007C70A3"/>
    <w:rsid w:val="007E0F8A"/>
    <w:rsid w:val="007F2FB6"/>
    <w:rsid w:val="00817EEB"/>
    <w:rsid w:val="00826CF4"/>
    <w:rsid w:val="00886F1D"/>
    <w:rsid w:val="008B670B"/>
    <w:rsid w:val="008B6FD7"/>
    <w:rsid w:val="008E096D"/>
    <w:rsid w:val="008F5E46"/>
    <w:rsid w:val="00914858"/>
    <w:rsid w:val="00935154"/>
    <w:rsid w:val="00952DDD"/>
    <w:rsid w:val="00994F6C"/>
    <w:rsid w:val="009B074C"/>
    <w:rsid w:val="009B232C"/>
    <w:rsid w:val="00A03774"/>
    <w:rsid w:val="00A04501"/>
    <w:rsid w:val="00A162B5"/>
    <w:rsid w:val="00A346CE"/>
    <w:rsid w:val="00A40D6D"/>
    <w:rsid w:val="00A416E4"/>
    <w:rsid w:val="00A50130"/>
    <w:rsid w:val="00A531D8"/>
    <w:rsid w:val="00A5448B"/>
    <w:rsid w:val="00A64703"/>
    <w:rsid w:val="00AA3845"/>
    <w:rsid w:val="00AB0017"/>
    <w:rsid w:val="00AD5EA6"/>
    <w:rsid w:val="00B31461"/>
    <w:rsid w:val="00B369AD"/>
    <w:rsid w:val="00B6111D"/>
    <w:rsid w:val="00B974E1"/>
    <w:rsid w:val="00BD5868"/>
    <w:rsid w:val="00BD6FF8"/>
    <w:rsid w:val="00BF2FD3"/>
    <w:rsid w:val="00BF45BE"/>
    <w:rsid w:val="00BF6AED"/>
    <w:rsid w:val="00C0621A"/>
    <w:rsid w:val="00C41ECC"/>
    <w:rsid w:val="00C468D4"/>
    <w:rsid w:val="00C65326"/>
    <w:rsid w:val="00C735E9"/>
    <w:rsid w:val="00CB3582"/>
    <w:rsid w:val="00CB4C21"/>
    <w:rsid w:val="00CC333C"/>
    <w:rsid w:val="00CE194B"/>
    <w:rsid w:val="00D06F84"/>
    <w:rsid w:val="00D40E5C"/>
    <w:rsid w:val="00D562C7"/>
    <w:rsid w:val="00D70B87"/>
    <w:rsid w:val="00D82B27"/>
    <w:rsid w:val="00D8607F"/>
    <w:rsid w:val="00D90F3C"/>
    <w:rsid w:val="00DC3C5B"/>
    <w:rsid w:val="00DC41A2"/>
    <w:rsid w:val="00DE30C9"/>
    <w:rsid w:val="00E35478"/>
    <w:rsid w:val="00E37ED8"/>
    <w:rsid w:val="00E82014"/>
    <w:rsid w:val="00E90C1A"/>
    <w:rsid w:val="00EA7992"/>
    <w:rsid w:val="00EE1906"/>
    <w:rsid w:val="00EE1E7B"/>
    <w:rsid w:val="00F06533"/>
    <w:rsid w:val="00F213C6"/>
    <w:rsid w:val="00F41B3F"/>
    <w:rsid w:val="00F56E05"/>
    <w:rsid w:val="00F76AF4"/>
    <w:rsid w:val="00F85020"/>
    <w:rsid w:val="00FC263E"/>
    <w:rsid w:val="00FE69AF"/>
    <w:rsid w:val="00FF005D"/>
    <w:rsid w:val="00FF5347"/>
    <w:rsid w:val="01AC0E1B"/>
    <w:rsid w:val="0BFE6554"/>
    <w:rsid w:val="107452C3"/>
    <w:rsid w:val="15A401AB"/>
    <w:rsid w:val="15A5400E"/>
    <w:rsid w:val="1735517E"/>
    <w:rsid w:val="24F23781"/>
    <w:rsid w:val="2F015CE1"/>
    <w:rsid w:val="2F740EFA"/>
    <w:rsid w:val="39EA1008"/>
    <w:rsid w:val="442E25E1"/>
    <w:rsid w:val="44A34C28"/>
    <w:rsid w:val="4C506E93"/>
    <w:rsid w:val="568005F7"/>
    <w:rsid w:val="5B871C3F"/>
    <w:rsid w:val="5C4F0184"/>
    <w:rsid w:val="61FB7730"/>
    <w:rsid w:val="62511971"/>
    <w:rsid w:val="63590B7E"/>
    <w:rsid w:val="63E35D55"/>
    <w:rsid w:val="6C877FCA"/>
    <w:rsid w:val="6DCA5E4E"/>
    <w:rsid w:val="6E45759B"/>
    <w:rsid w:val="72743256"/>
    <w:rsid w:val="75165F39"/>
    <w:rsid w:val="75AF35AF"/>
    <w:rsid w:val="777915A2"/>
    <w:rsid w:val="794733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9" w:semiHidden="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5"/>
    <w:basedOn w:val="1"/>
    <w:next w:val="1"/>
    <w:link w:val="20"/>
    <w:autoRedefine/>
    <w:unhideWhenUsed/>
    <w:qFormat/>
    <w:uiPriority w:val="9"/>
    <w:pPr>
      <w:keepNext/>
      <w:keepLines/>
      <w:spacing w:line="300" w:lineRule="auto"/>
      <w:ind w:firstLine="200" w:firstLineChars="200"/>
      <w:outlineLvl w:val="4"/>
    </w:pPr>
    <w:rPr>
      <w:rFonts w:ascii="宋体" w:hAnsi="Calibri" w:eastAsia="宋体" w:cs="Times New Roman"/>
      <w:b/>
      <w:bCs/>
      <w:szCs w:val="28"/>
    </w:rPr>
  </w:style>
  <w:style w:type="character" w:default="1" w:styleId="11">
    <w:name w:val="Default Paragraph Font"/>
    <w:autoRedefine/>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6"/>
    <w:qFormat/>
    <w:uiPriority w:val="0"/>
    <w:pPr>
      <w:jc w:val="left"/>
    </w:pPr>
  </w:style>
  <w:style w:type="paragraph" w:styleId="4">
    <w:name w:val="Balloon Text"/>
    <w:basedOn w:val="1"/>
    <w:link w:val="18"/>
    <w:qFormat/>
    <w:uiPriority w:val="0"/>
    <w:rPr>
      <w:sz w:val="18"/>
      <w:szCs w:val="18"/>
    </w:rPr>
  </w:style>
  <w:style w:type="paragraph" w:styleId="5">
    <w:name w:val="footer"/>
    <w:basedOn w:val="1"/>
    <w:link w:val="14"/>
    <w:autoRedefine/>
    <w:qFormat/>
    <w:uiPriority w:val="99"/>
    <w:pPr>
      <w:tabs>
        <w:tab w:val="center" w:pos="4153"/>
        <w:tab w:val="right" w:pos="8306"/>
      </w:tabs>
      <w:snapToGrid w:val="0"/>
      <w:jc w:val="left"/>
    </w:pPr>
    <w:rPr>
      <w:sz w:val="18"/>
      <w:szCs w:val="18"/>
    </w:rPr>
  </w:style>
  <w:style w:type="paragraph" w:styleId="6">
    <w:name w:val="header"/>
    <w:basedOn w:val="1"/>
    <w:link w:val="13"/>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rPr>
  </w:style>
  <w:style w:type="paragraph" w:styleId="8">
    <w:name w:val="Title"/>
    <w:basedOn w:val="1"/>
    <w:next w:val="1"/>
    <w:link w:val="15"/>
    <w:autoRedefine/>
    <w:qFormat/>
    <w:uiPriority w:val="0"/>
    <w:pPr>
      <w:spacing w:before="240" w:after="60"/>
      <w:jc w:val="center"/>
      <w:outlineLvl w:val="0"/>
    </w:pPr>
    <w:rPr>
      <w:rFonts w:eastAsia="宋体" w:asciiTheme="majorHAnsi" w:hAnsiTheme="majorHAnsi" w:cstheme="majorBidi"/>
      <w:b/>
      <w:bCs/>
      <w:sz w:val="32"/>
      <w:szCs w:val="32"/>
    </w:rPr>
  </w:style>
  <w:style w:type="paragraph" w:styleId="9">
    <w:name w:val="annotation subject"/>
    <w:basedOn w:val="3"/>
    <w:next w:val="3"/>
    <w:link w:val="17"/>
    <w:autoRedefine/>
    <w:qFormat/>
    <w:uiPriority w:val="0"/>
    <w:rPr>
      <w:b/>
      <w:bCs/>
    </w:rPr>
  </w:style>
  <w:style w:type="character" w:styleId="12">
    <w:name w:val="annotation reference"/>
    <w:basedOn w:val="11"/>
    <w:autoRedefine/>
    <w:qFormat/>
    <w:uiPriority w:val="0"/>
    <w:rPr>
      <w:sz w:val="21"/>
      <w:szCs w:val="21"/>
    </w:rPr>
  </w:style>
  <w:style w:type="character" w:customStyle="1" w:styleId="13">
    <w:name w:val="页眉 字符"/>
    <w:basedOn w:val="11"/>
    <w:link w:val="6"/>
    <w:autoRedefine/>
    <w:qFormat/>
    <w:uiPriority w:val="0"/>
    <w:rPr>
      <w:kern w:val="2"/>
      <w:sz w:val="18"/>
      <w:szCs w:val="18"/>
    </w:rPr>
  </w:style>
  <w:style w:type="character" w:customStyle="1" w:styleId="14">
    <w:name w:val="页脚 字符"/>
    <w:basedOn w:val="11"/>
    <w:link w:val="5"/>
    <w:autoRedefine/>
    <w:qFormat/>
    <w:uiPriority w:val="99"/>
    <w:rPr>
      <w:kern w:val="2"/>
      <w:sz w:val="18"/>
      <w:szCs w:val="18"/>
    </w:rPr>
  </w:style>
  <w:style w:type="character" w:customStyle="1" w:styleId="15">
    <w:name w:val="标题 字符"/>
    <w:basedOn w:val="11"/>
    <w:link w:val="8"/>
    <w:autoRedefine/>
    <w:qFormat/>
    <w:uiPriority w:val="0"/>
    <w:rPr>
      <w:rFonts w:eastAsia="宋体" w:asciiTheme="majorHAnsi" w:hAnsiTheme="majorHAnsi" w:cstheme="majorBidi"/>
      <w:b/>
      <w:bCs/>
      <w:kern w:val="2"/>
      <w:sz w:val="32"/>
      <w:szCs w:val="32"/>
    </w:rPr>
  </w:style>
  <w:style w:type="character" w:customStyle="1" w:styleId="16">
    <w:name w:val="批注文字 字符"/>
    <w:basedOn w:val="11"/>
    <w:link w:val="3"/>
    <w:autoRedefine/>
    <w:qFormat/>
    <w:uiPriority w:val="0"/>
    <w:rPr>
      <w:kern w:val="2"/>
      <w:sz w:val="21"/>
      <w:szCs w:val="24"/>
    </w:rPr>
  </w:style>
  <w:style w:type="character" w:customStyle="1" w:styleId="17">
    <w:name w:val="批注主题 字符"/>
    <w:basedOn w:val="16"/>
    <w:link w:val="9"/>
    <w:autoRedefine/>
    <w:qFormat/>
    <w:uiPriority w:val="0"/>
    <w:rPr>
      <w:b/>
      <w:bCs/>
      <w:kern w:val="2"/>
      <w:sz w:val="21"/>
      <w:szCs w:val="24"/>
    </w:rPr>
  </w:style>
  <w:style w:type="character" w:customStyle="1" w:styleId="18">
    <w:name w:val="批注框文本 字符"/>
    <w:basedOn w:val="11"/>
    <w:link w:val="4"/>
    <w:autoRedefine/>
    <w:qFormat/>
    <w:uiPriority w:val="0"/>
    <w:rPr>
      <w:kern w:val="2"/>
      <w:sz w:val="18"/>
      <w:szCs w:val="18"/>
    </w:rPr>
  </w:style>
  <w:style w:type="paragraph" w:customStyle="1" w:styleId="19">
    <w:name w:val="列出段落1"/>
    <w:basedOn w:val="1"/>
    <w:autoRedefine/>
    <w:unhideWhenUsed/>
    <w:qFormat/>
    <w:uiPriority w:val="99"/>
    <w:pPr>
      <w:ind w:firstLine="420" w:firstLineChars="200"/>
    </w:pPr>
  </w:style>
  <w:style w:type="character" w:customStyle="1" w:styleId="20">
    <w:name w:val="标题 5 字符"/>
    <w:basedOn w:val="11"/>
    <w:link w:val="2"/>
    <w:autoRedefine/>
    <w:qFormat/>
    <w:uiPriority w:val="9"/>
    <w:rPr>
      <w:rFonts w:ascii="宋体" w:hAnsi="Calibri"/>
      <w:b/>
      <w:bCs/>
      <w:kern w:val="2"/>
      <w:sz w:val="21"/>
      <w:szCs w:val="28"/>
    </w:rPr>
  </w:style>
  <w:style w:type="paragraph" w:styleId="21">
    <w:name w:val="List Paragraph"/>
    <w:basedOn w:val="1"/>
    <w:autoRedefine/>
    <w:unhideWhenUsed/>
    <w:qFormat/>
    <w:uiPriority w:val="99"/>
    <w:pPr>
      <w:ind w:firstLine="420" w:firstLineChars="200"/>
    </w:pPr>
  </w:style>
  <w:style w:type="paragraph" w:customStyle="1" w:styleId="22">
    <w:name w:val="txt"/>
    <w:basedOn w:val="1"/>
    <w:autoRedefine/>
    <w:qFormat/>
    <w:uiPriority w:val="0"/>
    <w:pPr>
      <w:widowControl/>
      <w:spacing w:before="100" w:beforeAutospacing="1" w:after="100" w:afterAutospacing="1"/>
      <w:jc w:val="left"/>
    </w:pPr>
    <w:rPr>
      <w:rFonts w:ascii="宋体" w:hAnsi="宋体" w:eastAsia="宋体" w:cs="宋体"/>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4698</Words>
  <Characters>4812</Characters>
  <Lines>68</Lines>
  <Paragraphs>19</Paragraphs>
  <TotalTime>169</TotalTime>
  <ScaleCrop>false</ScaleCrop>
  <LinksUpToDate>false</LinksUpToDate>
  <CharactersWithSpaces>4894</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2016-05-12T12:21:00Z</dcterms:created>
  <dc:creator>xj</dc:creator>
  <cp:lastModifiedBy>敖艳</cp:lastModifiedBy>
  <dcterms:modified xsi:type="dcterms:W3CDTF">2024-07-18T09:34:21Z</dcterms:modified>
  <cp:revision>77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F948175CEE0840DD8A9C073307E14C11_12</vt:lpwstr>
  </property>
</Properties>
</file>